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238FB">
      <w:pPr>
        <w:spacing w:line="500" w:lineRule="exact"/>
        <w:jc w:val="center"/>
        <w:outlineLvl w:val="0"/>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蠡县智慧交通管理项目</w:t>
      </w:r>
      <w:r>
        <w:rPr>
          <w:rFonts w:hint="eastAsia" w:ascii="方正小标宋简体" w:hAnsi="方正小标宋简体" w:eastAsia="方正小标宋简体" w:cs="方正小标宋简体"/>
          <w:b/>
          <w:sz w:val="36"/>
          <w:szCs w:val="36"/>
        </w:rPr>
        <w:t>招标文件</w:t>
      </w:r>
    </w:p>
    <w:p w14:paraId="5870E25A">
      <w:pPr>
        <w:spacing w:line="500" w:lineRule="exact"/>
        <w:jc w:val="center"/>
        <w:outlineLvl w:val="0"/>
        <w:rPr>
          <w:rFonts w:hint="eastAsia" w:ascii="方正小标宋简体" w:hAnsi="方正小标宋简体" w:eastAsia="方正小标宋简体" w:cs="方正小标宋简体"/>
          <w:b/>
          <w:sz w:val="36"/>
          <w:szCs w:val="36"/>
        </w:rPr>
      </w:pPr>
    </w:p>
    <w:p w14:paraId="7DA8897B">
      <w:pPr>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招标公告</w:t>
      </w:r>
    </w:p>
    <w:p w14:paraId="6EF8CB1A">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蠡县智慧交通管理项目</w:t>
      </w:r>
    </w:p>
    <w:p w14:paraId="4B5E8259">
      <w:pPr>
        <w:spacing w:line="5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二、招标编号：</w:t>
      </w:r>
      <w:bookmarkStart w:id="0" w:name="OLE_LINK1"/>
      <w:r>
        <w:rPr>
          <w:rFonts w:hint="eastAsia" w:ascii="仿宋_GB2312" w:hAnsi="仿宋_GB2312" w:eastAsia="仿宋_GB2312" w:cs="仿宋_GB2312"/>
          <w:sz w:val="32"/>
          <w:szCs w:val="32"/>
        </w:rPr>
        <w:t>HBJH(202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w:t>
      </w:r>
      <w:bookmarkEnd w:id="0"/>
      <w:r>
        <w:rPr>
          <w:rFonts w:hint="eastAsia" w:ascii="仿宋_GB2312" w:hAnsi="仿宋_GB2312" w:eastAsia="仿宋_GB2312" w:cs="仿宋_GB2312"/>
          <w:sz w:val="32"/>
          <w:szCs w:val="32"/>
          <w:lang w:val="en-US" w:eastAsia="zh-CN"/>
        </w:rPr>
        <w:t>1</w:t>
      </w:r>
    </w:p>
    <w:p w14:paraId="6D289FD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三、项目概况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针对项目需求，本次招标分为六个标段，一—五标段为材料采购，六标段为技术服务</w:t>
      </w:r>
      <w:r>
        <w:rPr>
          <w:rFonts w:hint="eastAsia" w:ascii="仿宋_GB2312" w:hAnsi="仿宋_GB2312" w:eastAsia="仿宋_GB2312" w:cs="仿宋_GB2312"/>
          <w:sz w:val="32"/>
          <w:szCs w:val="32"/>
        </w:rPr>
        <w:t>。</w:t>
      </w:r>
    </w:p>
    <w:p w14:paraId="707FF20B">
      <w:pPr>
        <w:spacing w:line="5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招标控制价</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一标段：</w:t>
      </w:r>
      <w:r>
        <w:rPr>
          <w:rFonts w:hint="eastAsia" w:ascii="仿宋_GB2312" w:hAnsi="仿宋_GB2312" w:eastAsia="仿宋_GB2312" w:cs="仿宋_GB2312"/>
          <w:color w:val="auto"/>
          <w:sz w:val="32"/>
          <w:szCs w:val="32"/>
          <w:lang w:val="en-US" w:eastAsia="zh-CN"/>
        </w:rPr>
        <w:t xml:space="preserve">729.08万元（人民币，含税价格） </w:t>
      </w:r>
    </w:p>
    <w:p w14:paraId="0F28E078">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二标段：</w:t>
      </w:r>
      <w:r>
        <w:rPr>
          <w:rFonts w:hint="eastAsia" w:ascii="仿宋_GB2312" w:hAnsi="仿宋_GB2312" w:eastAsia="仿宋_GB2312" w:cs="仿宋_GB2312"/>
          <w:color w:val="auto"/>
          <w:sz w:val="32"/>
          <w:szCs w:val="32"/>
          <w:lang w:val="en-US" w:eastAsia="zh-CN"/>
        </w:rPr>
        <w:t>811.20万元（人民币，含税价格）</w:t>
      </w:r>
    </w:p>
    <w:p w14:paraId="6BB5387C">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三</w:t>
      </w:r>
      <w:r>
        <w:rPr>
          <w:rFonts w:hint="eastAsia" w:ascii="仿宋_GB2312" w:hAnsi="仿宋_GB2312" w:eastAsia="仿宋_GB2312" w:cs="仿宋_GB2312"/>
          <w:b w:val="0"/>
          <w:bCs w:val="0"/>
          <w:color w:val="auto"/>
          <w:sz w:val="32"/>
          <w:szCs w:val="32"/>
          <w:lang w:val="en-US" w:eastAsia="zh-CN"/>
        </w:rPr>
        <w:t>标段：</w:t>
      </w:r>
      <w:r>
        <w:rPr>
          <w:rFonts w:hint="eastAsia" w:ascii="仿宋_GB2312" w:hAnsi="仿宋_GB2312" w:eastAsia="仿宋_GB2312" w:cs="仿宋_GB2312"/>
          <w:color w:val="auto"/>
          <w:sz w:val="32"/>
          <w:szCs w:val="32"/>
          <w:lang w:val="en-US" w:eastAsia="zh-CN"/>
        </w:rPr>
        <w:t>552.94万元（人民币，含税价格）</w:t>
      </w:r>
    </w:p>
    <w:p w14:paraId="4C7934C1">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四标段：</w:t>
      </w:r>
      <w:r>
        <w:rPr>
          <w:rFonts w:hint="eastAsia" w:ascii="仿宋_GB2312" w:hAnsi="仿宋_GB2312" w:eastAsia="仿宋_GB2312" w:cs="仿宋_GB2312"/>
          <w:color w:val="auto"/>
          <w:sz w:val="32"/>
          <w:szCs w:val="32"/>
          <w:lang w:val="en-US" w:eastAsia="zh-CN"/>
        </w:rPr>
        <w:t xml:space="preserve">584.91万元（人民币，含税价格） </w:t>
      </w:r>
    </w:p>
    <w:p w14:paraId="061EEC77">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五</w:t>
      </w:r>
      <w:r>
        <w:rPr>
          <w:rFonts w:hint="eastAsia" w:ascii="仿宋_GB2312" w:hAnsi="仿宋_GB2312" w:eastAsia="仿宋_GB2312" w:cs="仿宋_GB2312"/>
          <w:b w:val="0"/>
          <w:bCs w:val="0"/>
          <w:color w:val="auto"/>
          <w:sz w:val="32"/>
          <w:szCs w:val="32"/>
          <w:lang w:val="en-US" w:eastAsia="zh-CN"/>
        </w:rPr>
        <w:t>标段：</w:t>
      </w:r>
      <w:r>
        <w:rPr>
          <w:rFonts w:hint="eastAsia" w:ascii="仿宋_GB2312" w:hAnsi="仿宋_GB2312" w:eastAsia="仿宋_GB2312" w:cs="仿宋_GB2312"/>
          <w:color w:val="auto"/>
          <w:sz w:val="32"/>
          <w:szCs w:val="32"/>
          <w:lang w:val="en-US" w:eastAsia="zh-CN"/>
        </w:rPr>
        <w:t>290.40万元（人民币，含税价格）</w:t>
      </w:r>
    </w:p>
    <w:p w14:paraId="00990DC2">
      <w:pPr>
        <w:spacing w:line="5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六</w:t>
      </w:r>
      <w:r>
        <w:rPr>
          <w:rFonts w:hint="eastAsia" w:ascii="仿宋_GB2312" w:hAnsi="仿宋_GB2312" w:eastAsia="仿宋_GB2312" w:cs="仿宋_GB2312"/>
          <w:b w:val="0"/>
          <w:bCs w:val="0"/>
          <w:color w:val="auto"/>
          <w:sz w:val="32"/>
          <w:szCs w:val="32"/>
          <w:lang w:val="en-US" w:eastAsia="zh-CN"/>
        </w:rPr>
        <w:t>标段：</w:t>
      </w:r>
      <w:r>
        <w:rPr>
          <w:rFonts w:hint="eastAsia" w:ascii="仿宋_GB2312" w:hAnsi="仿宋_GB2312" w:eastAsia="仿宋_GB2312" w:cs="仿宋_GB2312"/>
          <w:color w:val="auto"/>
          <w:sz w:val="32"/>
          <w:szCs w:val="32"/>
          <w:lang w:val="en-US" w:eastAsia="zh-CN"/>
        </w:rPr>
        <w:t xml:space="preserve">290.50万元（人民币，含税价格）   </w:t>
      </w:r>
    </w:p>
    <w:p w14:paraId="32209488">
      <w:pPr>
        <w:spacing w:line="5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工期要求：</w:t>
      </w:r>
      <w:r>
        <w:rPr>
          <w:rFonts w:hint="eastAsia" w:ascii="仿宋_GB2312" w:hAnsi="仿宋_GB2312" w:eastAsia="仿宋_GB2312" w:cs="仿宋_GB2312"/>
          <w:color w:val="auto"/>
          <w:sz w:val="32"/>
          <w:szCs w:val="32"/>
          <w:lang w:val="en-US" w:eastAsia="zh-CN"/>
        </w:rPr>
        <w:t>合同签订后90日历天</w:t>
      </w:r>
    </w:p>
    <w:p w14:paraId="03BB7C28">
      <w:pPr>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投标人须知</w:t>
      </w:r>
    </w:p>
    <w:p w14:paraId="4A96CC9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一、投标人资格要求</w:t>
      </w:r>
    </w:p>
    <w:p w14:paraId="79C0399F">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具有独立的法人资格。</w:t>
      </w:r>
    </w:p>
    <w:p w14:paraId="5E6F7076">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 未被中国政府采购网(www.ccgp.govcn)列入政府采购严重违法失信行为记录名单，以及未被“信用中国”(wwwcreditchina.govcn)列入严重失信主体名单或国家企业信用信息公示系统(wwww.gsxt.gov.cn)列入严重违法失信名单(处罚期内);</w:t>
      </w:r>
    </w:p>
    <w:p w14:paraId="3CCA9C04">
      <w:pPr>
        <w:spacing w:line="5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六标段：</w:t>
      </w:r>
      <w:r>
        <w:rPr>
          <w:rFonts w:hint="eastAsia" w:ascii="仿宋_GB2312" w:hAnsi="仿宋_GB2312" w:eastAsia="仿宋_GB2312" w:cs="仿宋_GB2312"/>
          <w:color w:val="auto"/>
          <w:sz w:val="32"/>
          <w:szCs w:val="32"/>
        </w:rPr>
        <w:t>近三年（2023年1月1日以来）</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同类</w:t>
      </w:r>
      <w:r>
        <w:rPr>
          <w:rFonts w:hint="eastAsia" w:ascii="仿宋_GB2312" w:hAnsi="仿宋_GB2312" w:eastAsia="仿宋_GB2312" w:cs="仿宋_GB2312"/>
          <w:color w:val="auto"/>
          <w:sz w:val="32"/>
          <w:szCs w:val="32"/>
          <w:lang w:val="en-US" w:eastAsia="zh-CN"/>
        </w:rPr>
        <w:t>技术服务业绩</w:t>
      </w:r>
      <w:r>
        <w:rPr>
          <w:rFonts w:hint="eastAsia" w:ascii="仿宋_GB2312" w:hAnsi="仿宋_GB2312" w:eastAsia="仿宋_GB2312" w:cs="仿宋_GB2312"/>
          <w:color w:val="auto"/>
          <w:sz w:val="32"/>
          <w:szCs w:val="32"/>
        </w:rPr>
        <w:t>（以合同签订时间为准）</w:t>
      </w:r>
      <w:r>
        <w:rPr>
          <w:rFonts w:hint="eastAsia" w:ascii="仿宋_GB2312" w:hAnsi="仿宋_GB2312" w:eastAsia="仿宋_GB2312" w:cs="仿宋_GB2312"/>
          <w:color w:val="auto"/>
          <w:sz w:val="32"/>
          <w:szCs w:val="32"/>
          <w:lang w:eastAsia="zh-CN"/>
        </w:rPr>
        <w:t>；</w:t>
      </w:r>
    </w:p>
    <w:p w14:paraId="7ADD2F8F">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(四)具有良好的商业信誉和健全的财务会计制度; 有依法缴纳税收和社会保障资金的良好记录;</w:t>
      </w:r>
    </w:p>
    <w:p w14:paraId="12766E46">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(五)具有履行合同所必需的设施设备、专业技术能力、质量保证体系和固定的生产经营、服务场地;</w:t>
      </w:r>
    </w:p>
    <w:p w14:paraId="64712781">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(六)本项目不接受联合体投标:</w:t>
      </w:r>
    </w:p>
    <w:p w14:paraId="299C495D">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本项目不接受联合体投标，投标人中标后不得转包或分包。</w:t>
      </w:r>
    </w:p>
    <w:p w14:paraId="6BB72B7B">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二、投标文件组成</w:t>
      </w:r>
    </w:p>
    <w:p w14:paraId="6D0BFE73">
      <w:pPr>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报价文件：</w:t>
      </w:r>
    </w:p>
    <w:p w14:paraId="002D69DB">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报价文件（单独密封）</w:t>
      </w:r>
    </w:p>
    <w:p w14:paraId="6942B592">
      <w:pPr>
        <w:spacing w:line="50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附件1：《报价明细表》原件（加盖投标人公章及法定代表</w:t>
      </w:r>
      <w:r>
        <w:rPr>
          <w:rFonts w:hint="eastAsia" w:ascii="仿宋_GB2312" w:hAnsi="仿宋_GB2312" w:eastAsia="仿宋_GB2312" w:cs="仿宋_GB2312"/>
          <w:sz w:val="32"/>
          <w:szCs w:val="32"/>
          <w:lang w:val="en-US" w:eastAsia="zh-CN"/>
        </w:rPr>
        <w:t>人或委托代理人签字）</w:t>
      </w:r>
    </w:p>
    <w:p w14:paraId="3F3C9907">
      <w:pPr>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资质文件：</w:t>
      </w:r>
    </w:p>
    <w:p w14:paraId="12C7747E">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营业执照副本（复印件加盖公章）</w:t>
      </w:r>
    </w:p>
    <w:p w14:paraId="08CCBC2D">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法定代表人身份证明书原件及身份证复印件（或授权委托书原件及受托人身份证复印件）</w:t>
      </w:r>
    </w:p>
    <w:p w14:paraId="315BB8E1">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近三年内无重大违法记录、信用记录良好证明</w:t>
      </w:r>
    </w:p>
    <w:p w14:paraId="26D061DD">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月1日业绩证明材料（以合同签订时间为准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合同关键页复印件加盖公章）</w:t>
      </w:r>
    </w:p>
    <w:p w14:paraId="234711C3">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（二）技术文件</w:t>
      </w:r>
    </w:p>
    <w:p w14:paraId="7FF669E9">
      <w:pPr>
        <w:spacing w:line="50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一-五标段：</w:t>
      </w:r>
    </w:p>
    <w:p w14:paraId="6A4BF89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sz w:val="32"/>
          <w:szCs w:val="32"/>
        </w:rPr>
        <w:t>安装计划及保证措施</w:t>
      </w:r>
    </w:p>
    <w:p w14:paraId="73CA9931">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产品质量保证措施</w:t>
      </w:r>
    </w:p>
    <w:p w14:paraId="7E944D7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售后服务及体系</w:t>
      </w:r>
    </w:p>
    <w:p w14:paraId="68DDEE10">
      <w:pPr>
        <w:spacing w:line="5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六标段：</w:t>
      </w:r>
    </w:p>
    <w:p w14:paraId="78811B56">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项目理解</w:t>
      </w:r>
    </w:p>
    <w:p w14:paraId="0C02A69C">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技术方案</w:t>
      </w:r>
    </w:p>
    <w:p w14:paraId="5CBE659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培训方案</w:t>
      </w:r>
    </w:p>
    <w:p w14:paraId="0F4C578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w:t>
      </w:r>
    </w:p>
    <w:p w14:paraId="7EC6B1AD">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售后服务方案</w:t>
      </w:r>
    </w:p>
    <w:p w14:paraId="279B3FAC">
      <w:pPr>
        <w:numPr>
          <w:ilvl w:val="0"/>
          <w:numId w:val="1"/>
        </w:num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投标流程</w:t>
      </w:r>
    </w:p>
    <w:p w14:paraId="09E66CD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（一）投标文件递交</w:t>
      </w:r>
    </w:p>
    <w:p w14:paraId="67EA7F9F">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9:00-10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0（逾期不予受理）。</w:t>
      </w:r>
    </w:p>
    <w:p w14:paraId="2A2ED8D8">
      <w:pPr>
        <w:spacing w:line="500" w:lineRule="exact"/>
        <w:ind w:left="638" w:leftChars="304"/>
        <w:rPr>
          <w:rFonts w:hint="eastAsia" w:ascii="仿宋_GB2312" w:hAnsi="仿宋_GB2312" w:eastAsia="仿宋_GB2312" w:cs="仿宋_GB2312"/>
          <w:b/>
          <w:bCs/>
          <w:sz w:val="32"/>
          <w:szCs w:val="32"/>
        </w:rPr>
      </w:pPr>
      <w:r>
        <w:rPr>
          <w:rFonts w:hint="eastAsia" w:ascii="仿宋_GB2312" w:hAnsi="仿宋_GB2312" w:eastAsia="仿宋_GB2312" w:cs="仿宋_GB2312"/>
          <w:color w:val="auto"/>
          <w:sz w:val="32"/>
          <w:szCs w:val="32"/>
        </w:rPr>
        <w:t>地点：河北省保定市天鹅中路999号西办公楼三层会议室</w:t>
      </w:r>
      <w:r>
        <w:rPr>
          <w:rFonts w:hint="eastAsia" w:ascii="仿宋_GB2312" w:hAnsi="仿宋_GB2312" w:eastAsia="仿宋_GB2312" w:cs="仿宋_GB2312"/>
          <w:sz w:val="32"/>
          <w:szCs w:val="32"/>
        </w:rPr>
        <w:t>密封要求：</w:t>
      </w:r>
    </w:p>
    <w:p w14:paraId="6241A76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报价文件、资质文件、技术文</w:t>
      </w:r>
      <w:bookmarkStart w:id="4" w:name="_GoBack"/>
      <w:bookmarkEnd w:id="4"/>
      <w:r>
        <w:rPr>
          <w:rFonts w:hint="eastAsia" w:ascii="仿宋_GB2312" w:hAnsi="仿宋_GB2312" w:eastAsia="仿宋_GB2312" w:cs="仿宋_GB2312"/>
          <w:sz w:val="32"/>
          <w:szCs w:val="32"/>
        </w:rPr>
        <w:t>件合并密封，封口处加盖公章，并注明“</w:t>
      </w:r>
      <w:r>
        <w:rPr>
          <w:rFonts w:hint="eastAsia" w:ascii="仿宋_GB2312" w:hAnsi="仿宋_GB2312" w:eastAsia="仿宋_GB2312" w:cs="仿宋_GB2312"/>
          <w:sz w:val="32"/>
          <w:szCs w:val="32"/>
          <w:lang w:eastAsia="zh-CN"/>
        </w:rPr>
        <w:t>蠡县智慧交通管理项目</w:t>
      </w:r>
      <w:r>
        <w:rPr>
          <w:rFonts w:hint="eastAsia" w:ascii="仿宋_GB2312" w:hAnsi="仿宋_GB2312" w:eastAsia="仿宋_GB2312" w:cs="仿宋_GB2312"/>
          <w:sz w:val="32"/>
          <w:szCs w:val="32"/>
          <w:lang w:val="en-US" w:eastAsia="zh-CN"/>
        </w:rPr>
        <w:t>X标段</w:t>
      </w:r>
      <w:r>
        <w:rPr>
          <w:rFonts w:hint="eastAsia" w:ascii="仿宋_GB2312" w:hAnsi="仿宋_GB2312" w:eastAsia="仿宋_GB2312" w:cs="仿宋_GB2312"/>
          <w:sz w:val="32"/>
          <w:szCs w:val="32"/>
        </w:rPr>
        <w:t>投标文件”。</w:t>
      </w:r>
    </w:p>
    <w:p w14:paraId="0BBF87C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若递交投标文件的单位不足三家，则本次招标终止，采购人重新组织招标。</w:t>
      </w:r>
    </w:p>
    <w:p w14:paraId="4A80EB4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bCs/>
          <w:sz w:val="32"/>
          <w:szCs w:val="32"/>
        </w:rPr>
        <w:t>中标人需提供增值税专用发票</w:t>
      </w:r>
      <w:r>
        <w:rPr>
          <w:rFonts w:hint="eastAsia" w:ascii="仿宋_GB2312" w:hAnsi="仿宋_GB2312" w:eastAsia="仿宋_GB2312" w:cs="仿宋_GB2312"/>
          <w:sz w:val="32"/>
          <w:szCs w:val="32"/>
        </w:rPr>
        <w:t>。</w:t>
      </w:r>
    </w:p>
    <w:p w14:paraId="4ECF1846">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四、评分标准设计</w:t>
      </w:r>
    </w:p>
    <w:p w14:paraId="79E31D9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1、技术评分标准设计（总分30分）</w:t>
      </w:r>
    </w:p>
    <w:p w14:paraId="6AF0DCD7">
      <w:pPr>
        <w:spacing w:line="5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一-五标段：</w:t>
      </w:r>
    </w:p>
    <w:tbl>
      <w:tblPr>
        <w:tblStyle w:val="15"/>
        <w:tblW w:w="10753" w:type="dxa"/>
        <w:jc w:val="center"/>
        <w:tblLayout w:type="fixed"/>
        <w:tblCellMar>
          <w:top w:w="0" w:type="dxa"/>
          <w:left w:w="108" w:type="dxa"/>
          <w:bottom w:w="0" w:type="dxa"/>
          <w:right w:w="108" w:type="dxa"/>
        </w:tblCellMar>
      </w:tblPr>
      <w:tblGrid>
        <w:gridCol w:w="1200"/>
        <w:gridCol w:w="1710"/>
        <w:gridCol w:w="1905"/>
        <w:gridCol w:w="5142"/>
        <w:gridCol w:w="796"/>
      </w:tblGrid>
      <w:tr w14:paraId="30AE74BC">
        <w:tblPrEx>
          <w:tblCellMar>
            <w:top w:w="0" w:type="dxa"/>
            <w:left w:w="108" w:type="dxa"/>
            <w:bottom w:w="0" w:type="dxa"/>
            <w:right w:w="108" w:type="dxa"/>
          </w:tblCellMar>
        </w:tblPrEx>
        <w:trPr>
          <w:trHeight w:val="27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noWrap/>
            <w:vAlign w:val="center"/>
          </w:tcPr>
          <w:p w14:paraId="614D6419">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评分细则</w:t>
            </w:r>
          </w:p>
        </w:tc>
        <w:tc>
          <w:tcPr>
            <w:tcW w:w="3615" w:type="dxa"/>
            <w:gridSpan w:val="2"/>
            <w:tcBorders>
              <w:top w:val="single" w:color="000000" w:sz="4" w:space="0"/>
              <w:left w:val="single" w:color="000000" w:sz="4" w:space="0"/>
              <w:bottom w:val="single" w:color="000000" w:sz="4" w:space="0"/>
              <w:right w:val="single" w:color="000000" w:sz="4" w:space="0"/>
            </w:tcBorders>
            <w:noWrap/>
            <w:vAlign w:val="center"/>
          </w:tcPr>
          <w:p w14:paraId="074BB65E">
            <w:pPr>
              <w:widowControl/>
              <w:tabs>
                <w:tab w:val="left" w:pos="5580"/>
                <w:tab w:val="left" w:pos="6120"/>
              </w:tabs>
              <w:ind w:firstLine="440"/>
              <w:jc w:val="center"/>
              <w:textAlignment w:val="center"/>
              <w:rPr>
                <w:rFonts w:hint="eastAsia" w:ascii="宋体" w:hAnsi="宋体" w:eastAsia="宋体" w:cs="宋体"/>
                <w:sz w:val="22"/>
              </w:rPr>
            </w:pPr>
            <w:r>
              <w:rPr>
                <w:rFonts w:hint="eastAsia" w:ascii="宋体" w:hAnsi="宋体" w:eastAsia="宋体" w:cs="宋体"/>
                <w:kern w:val="0"/>
                <w:sz w:val="22"/>
                <w:lang w:bidi="ar"/>
              </w:rPr>
              <w:t>评分类型</w:t>
            </w:r>
          </w:p>
        </w:tc>
        <w:tc>
          <w:tcPr>
            <w:tcW w:w="5142" w:type="dxa"/>
            <w:tcBorders>
              <w:top w:val="single" w:color="000000" w:sz="4" w:space="0"/>
              <w:left w:val="single" w:color="000000" w:sz="4" w:space="0"/>
              <w:bottom w:val="single" w:color="000000" w:sz="4" w:space="0"/>
              <w:right w:val="single" w:color="000000" w:sz="4" w:space="0"/>
            </w:tcBorders>
            <w:noWrap/>
            <w:vAlign w:val="center"/>
          </w:tcPr>
          <w:p w14:paraId="23381911">
            <w:pPr>
              <w:widowControl/>
              <w:tabs>
                <w:tab w:val="left" w:pos="5580"/>
                <w:tab w:val="left" w:pos="6120"/>
              </w:tabs>
              <w:ind w:firstLine="440"/>
              <w:jc w:val="center"/>
              <w:textAlignment w:val="center"/>
              <w:rPr>
                <w:rFonts w:hint="eastAsia" w:ascii="宋体" w:hAnsi="宋体" w:eastAsia="宋体" w:cs="宋体"/>
                <w:sz w:val="22"/>
              </w:rPr>
            </w:pPr>
            <w:r>
              <w:rPr>
                <w:rFonts w:hint="eastAsia" w:ascii="宋体" w:hAnsi="宋体" w:eastAsia="宋体" w:cs="宋体"/>
                <w:kern w:val="0"/>
                <w:sz w:val="22"/>
                <w:lang w:bidi="ar"/>
              </w:rPr>
              <w:t>评分项目</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1C14321B">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分值</w:t>
            </w:r>
          </w:p>
        </w:tc>
      </w:tr>
      <w:tr w14:paraId="4951004C">
        <w:tblPrEx>
          <w:tblCellMar>
            <w:top w:w="0" w:type="dxa"/>
            <w:left w:w="108" w:type="dxa"/>
            <w:bottom w:w="0" w:type="dxa"/>
            <w:right w:w="108" w:type="dxa"/>
          </w:tblCellMar>
        </w:tblPrEx>
        <w:trPr>
          <w:trHeight w:val="132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2A72FED6">
            <w:pPr>
              <w:tabs>
                <w:tab w:val="left" w:pos="5580"/>
                <w:tab w:val="left" w:pos="6120"/>
              </w:tabs>
              <w:ind w:firstLine="440"/>
              <w:jc w:val="center"/>
              <w:rPr>
                <w:rFonts w:hint="eastAsia" w:ascii="宋体" w:hAnsi="宋体" w:eastAsia="宋体" w:cs="宋体"/>
                <w:sz w:val="22"/>
              </w:rPr>
            </w:pPr>
          </w:p>
        </w:tc>
        <w:tc>
          <w:tcPr>
            <w:tcW w:w="1710" w:type="dxa"/>
            <w:vMerge w:val="restart"/>
            <w:tcBorders>
              <w:top w:val="single" w:color="000000" w:sz="4" w:space="0"/>
              <w:left w:val="single" w:color="000000" w:sz="4" w:space="0"/>
              <w:right w:val="single" w:color="000000" w:sz="4" w:space="0"/>
            </w:tcBorders>
            <w:noWrap/>
            <w:vAlign w:val="center"/>
          </w:tcPr>
          <w:p w14:paraId="50D052C1">
            <w:pPr>
              <w:tabs>
                <w:tab w:val="left" w:pos="5580"/>
                <w:tab w:val="left" w:pos="6120"/>
              </w:tabs>
              <w:jc w:val="center"/>
              <w:rPr>
                <w:rFonts w:hint="eastAsia" w:ascii="宋体" w:hAnsi="宋体" w:eastAsia="宋体" w:cs="宋体"/>
                <w:sz w:val="22"/>
              </w:rPr>
            </w:pPr>
            <w:r>
              <w:rPr>
                <w:rFonts w:hint="eastAsia" w:ascii="宋体" w:hAnsi="宋体" w:eastAsia="宋体" w:cs="宋体"/>
                <w:sz w:val="22"/>
              </w:rPr>
              <w:t>技术部分</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AC28C87">
            <w:pPr>
              <w:widowControl/>
              <w:tabs>
                <w:tab w:val="left" w:pos="5580"/>
                <w:tab w:val="left" w:pos="6120"/>
              </w:tabs>
              <w:jc w:val="center"/>
              <w:textAlignment w:val="center"/>
              <w:rPr>
                <w:rFonts w:hint="eastAsia" w:ascii="宋体" w:hAnsi="宋体" w:eastAsia="宋体" w:cs="宋体"/>
                <w:kern w:val="0"/>
                <w:sz w:val="22"/>
                <w:lang w:bidi="ar"/>
              </w:rPr>
            </w:pPr>
            <w:r>
              <w:rPr>
                <w:rFonts w:hint="eastAsia" w:ascii="宋体" w:hAnsi="宋体" w:eastAsia="宋体" w:cs="宋体"/>
                <w:kern w:val="0"/>
                <w:sz w:val="22"/>
                <w:lang w:bidi="ar"/>
              </w:rPr>
              <w:t>供货</w:t>
            </w:r>
            <w:r>
              <w:rPr>
                <w:rFonts w:hint="eastAsia" w:ascii="宋体" w:hAnsi="宋体" w:eastAsia="宋体" w:cs="宋体"/>
                <w:kern w:val="0"/>
                <w:sz w:val="22"/>
                <w:lang w:val="en-US" w:eastAsia="zh-CN" w:bidi="ar"/>
              </w:rPr>
              <w:t>安排、</w:t>
            </w:r>
            <w:r>
              <w:rPr>
                <w:rFonts w:hint="eastAsia" w:ascii="宋体" w:hAnsi="宋体" w:eastAsia="宋体" w:cs="宋体"/>
                <w:kern w:val="0"/>
                <w:sz w:val="22"/>
                <w:lang w:bidi="ar"/>
              </w:rPr>
              <w:t>安装计划及保证措施</w:t>
            </w:r>
          </w:p>
          <w:p w14:paraId="0E93F5BF">
            <w:pPr>
              <w:widowControl/>
              <w:tabs>
                <w:tab w:val="left" w:pos="5580"/>
                <w:tab w:val="left" w:pos="6120"/>
              </w:tabs>
              <w:jc w:val="center"/>
              <w:textAlignment w:val="center"/>
              <w:rPr>
                <w:rFonts w:hint="eastAsia" w:ascii="宋体" w:hAnsi="宋体" w:eastAsia="宋体" w:cs="宋体"/>
                <w:sz w:val="22"/>
              </w:rPr>
            </w:pPr>
          </w:p>
        </w:tc>
        <w:tc>
          <w:tcPr>
            <w:tcW w:w="5142" w:type="dxa"/>
            <w:tcBorders>
              <w:top w:val="single" w:color="000000" w:sz="4" w:space="0"/>
              <w:left w:val="single" w:color="000000" w:sz="4" w:space="0"/>
              <w:bottom w:val="single" w:color="000000" w:sz="4" w:space="0"/>
              <w:right w:val="single" w:color="000000" w:sz="4" w:space="0"/>
            </w:tcBorders>
            <w:vAlign w:val="center"/>
          </w:tcPr>
          <w:p w14:paraId="3213C1FA">
            <w:pPr>
              <w:widowControl/>
              <w:tabs>
                <w:tab w:val="left" w:pos="5580"/>
                <w:tab w:val="left" w:pos="6120"/>
              </w:tabs>
              <w:textAlignment w:val="center"/>
              <w:rPr>
                <w:rFonts w:hint="eastAsia" w:ascii="宋体" w:hAnsi="宋体" w:eastAsia="宋体" w:cs="宋体"/>
                <w:kern w:val="0"/>
                <w:sz w:val="22"/>
                <w:lang w:val="en-US" w:eastAsia="zh-CN" w:bidi="ar"/>
              </w:rPr>
            </w:pPr>
            <w:r>
              <w:rPr>
                <w:rFonts w:hint="eastAsia" w:ascii="宋体" w:hAnsi="宋体" w:eastAsia="宋体" w:cs="宋体"/>
                <w:kern w:val="0"/>
                <w:sz w:val="22"/>
                <w:lang w:bidi="ar"/>
              </w:rPr>
              <w:t>主要对投标人提供的①供货安排及供货运输保障②软、硬件安装方案③部署、测试方案④交货前检验 及违约处罚⑤交货及验收组织等方面进行综合评定</w:t>
            </w:r>
            <w:r>
              <w:rPr>
                <w:rFonts w:hint="eastAsia" w:ascii="宋体" w:hAnsi="宋体" w:eastAsia="宋体" w:cs="宋体"/>
                <w:kern w:val="0"/>
                <w:sz w:val="22"/>
                <w:lang w:eastAsia="zh-CN" w:bidi="ar"/>
              </w:rPr>
              <w:t>。</w:t>
            </w:r>
          </w:p>
          <w:p w14:paraId="5B9EC17F">
            <w:pPr>
              <w:widowControl/>
              <w:numPr>
                <w:ilvl w:val="0"/>
                <w:numId w:val="2"/>
              </w:numPr>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方案内容完整，科学合理，细致有深度，实施性强，得</w:t>
            </w:r>
            <w:r>
              <w:rPr>
                <w:rFonts w:hint="eastAsia" w:ascii="宋体" w:hAnsi="宋体" w:eastAsia="宋体" w:cs="宋体"/>
                <w:kern w:val="0"/>
                <w:sz w:val="22"/>
                <w:lang w:val="en-US" w:eastAsia="zh-CN" w:bidi="ar"/>
              </w:rPr>
              <w:t>6-10</w:t>
            </w:r>
            <w:r>
              <w:rPr>
                <w:rFonts w:hint="eastAsia" w:ascii="宋体" w:hAnsi="宋体" w:eastAsia="宋体" w:cs="宋体"/>
                <w:kern w:val="0"/>
                <w:sz w:val="22"/>
                <w:lang w:bidi="ar"/>
              </w:rPr>
              <w:t>分；</w:t>
            </w:r>
          </w:p>
          <w:p w14:paraId="4658654C">
            <w:pPr>
              <w:widowControl/>
              <w:numPr>
                <w:ilvl w:val="0"/>
                <w:numId w:val="2"/>
              </w:numPr>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方案内容</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完整，</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科学合理，</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细致有深度，实施性强，得</w:t>
            </w:r>
            <w:r>
              <w:rPr>
                <w:rFonts w:hint="eastAsia" w:ascii="宋体" w:hAnsi="宋体" w:eastAsia="宋体" w:cs="宋体"/>
                <w:kern w:val="0"/>
                <w:sz w:val="22"/>
                <w:lang w:val="en-US" w:eastAsia="zh-CN" w:bidi="ar"/>
              </w:rPr>
              <w:t>3-6</w:t>
            </w:r>
            <w:r>
              <w:rPr>
                <w:rFonts w:hint="eastAsia" w:ascii="宋体" w:hAnsi="宋体" w:eastAsia="宋体" w:cs="宋体"/>
                <w:kern w:val="0"/>
                <w:sz w:val="22"/>
                <w:lang w:bidi="ar"/>
              </w:rPr>
              <w:t>分；</w:t>
            </w:r>
          </w:p>
          <w:p w14:paraId="663E84FA">
            <w:pPr>
              <w:widowControl/>
              <w:numPr>
                <w:ilvl w:val="0"/>
                <w:numId w:val="2"/>
              </w:numPr>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bidi="ar"/>
              </w:rPr>
              <w:t>方案内容</w:t>
            </w:r>
            <w:r>
              <w:rPr>
                <w:rFonts w:hint="eastAsia" w:ascii="宋体" w:hAnsi="宋体" w:eastAsia="宋体" w:cs="宋体"/>
                <w:kern w:val="0"/>
                <w:sz w:val="22"/>
                <w:lang w:val="en-US" w:eastAsia="zh-CN" w:bidi="ar"/>
              </w:rPr>
              <w:t>不完整</w:t>
            </w:r>
            <w:r>
              <w:rPr>
                <w:rFonts w:hint="eastAsia" w:ascii="宋体" w:hAnsi="宋体" w:eastAsia="宋体" w:cs="宋体"/>
                <w:kern w:val="0"/>
                <w:sz w:val="22"/>
                <w:lang w:bidi="ar"/>
              </w:rPr>
              <w:t>，实施性</w:t>
            </w:r>
            <w:r>
              <w:rPr>
                <w:rFonts w:hint="eastAsia" w:ascii="宋体" w:hAnsi="宋体" w:eastAsia="宋体" w:cs="宋体"/>
                <w:kern w:val="0"/>
                <w:sz w:val="22"/>
                <w:lang w:val="en-US" w:eastAsia="zh-CN" w:bidi="ar"/>
              </w:rPr>
              <w:t>弱</w:t>
            </w:r>
            <w:r>
              <w:rPr>
                <w:rFonts w:hint="eastAsia" w:ascii="宋体" w:hAnsi="宋体" w:eastAsia="宋体" w:cs="宋体"/>
                <w:kern w:val="0"/>
                <w:sz w:val="22"/>
                <w:lang w:bidi="ar"/>
              </w:rPr>
              <w:t>，得</w:t>
            </w:r>
            <w:r>
              <w:rPr>
                <w:rFonts w:hint="eastAsia" w:ascii="宋体" w:hAnsi="宋体" w:eastAsia="宋体" w:cs="宋体"/>
                <w:kern w:val="0"/>
                <w:sz w:val="22"/>
                <w:lang w:val="en-US" w:eastAsia="zh-CN" w:bidi="ar"/>
              </w:rPr>
              <w:t>0-3</w:t>
            </w:r>
            <w:r>
              <w:rPr>
                <w:rFonts w:hint="eastAsia" w:ascii="宋体" w:hAnsi="宋体" w:eastAsia="宋体" w:cs="宋体"/>
                <w:kern w:val="0"/>
                <w:sz w:val="22"/>
                <w:lang w:bidi="ar"/>
              </w:rPr>
              <w:t>分</w:t>
            </w:r>
            <w:r>
              <w:rPr>
                <w:rFonts w:hint="eastAsia" w:ascii="宋体" w:hAnsi="宋体" w:eastAsia="宋体" w:cs="宋体"/>
                <w:kern w:val="0"/>
                <w:sz w:val="22"/>
                <w:lang w:eastAsia="zh-CN" w:bidi="ar"/>
              </w:rPr>
              <w:t>。</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00E57FD">
            <w:pPr>
              <w:widowControl/>
              <w:tabs>
                <w:tab w:val="left" w:pos="5580"/>
                <w:tab w:val="left" w:pos="6120"/>
              </w:tabs>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10</w:t>
            </w:r>
          </w:p>
        </w:tc>
      </w:tr>
      <w:tr w14:paraId="3F4B1290">
        <w:tblPrEx>
          <w:tblCellMar>
            <w:top w:w="0" w:type="dxa"/>
            <w:left w:w="108" w:type="dxa"/>
            <w:bottom w:w="0" w:type="dxa"/>
            <w:right w:w="108" w:type="dxa"/>
          </w:tblCellMar>
        </w:tblPrEx>
        <w:trPr>
          <w:trHeight w:val="185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4E8B7ADE">
            <w:pPr>
              <w:tabs>
                <w:tab w:val="left" w:pos="5580"/>
                <w:tab w:val="left" w:pos="6120"/>
              </w:tabs>
              <w:ind w:firstLine="440"/>
              <w:jc w:val="center"/>
              <w:rPr>
                <w:rFonts w:hint="eastAsia" w:ascii="宋体" w:hAnsi="宋体" w:eastAsia="宋体" w:cs="宋体"/>
                <w:sz w:val="22"/>
              </w:rPr>
            </w:pPr>
          </w:p>
        </w:tc>
        <w:tc>
          <w:tcPr>
            <w:tcW w:w="1710" w:type="dxa"/>
            <w:vMerge w:val="continue"/>
            <w:tcBorders>
              <w:top w:val="single" w:color="000000" w:sz="4" w:space="0"/>
              <w:left w:val="single" w:color="000000" w:sz="4" w:space="0"/>
              <w:bottom w:val="single" w:color="000000" w:sz="4" w:space="0"/>
              <w:right w:val="single" w:color="000000" w:sz="4" w:space="0"/>
            </w:tcBorders>
            <w:noWrap/>
            <w:vAlign w:val="center"/>
          </w:tcPr>
          <w:p w14:paraId="65D0ACCC">
            <w:pPr>
              <w:tabs>
                <w:tab w:val="left" w:pos="5580"/>
                <w:tab w:val="left" w:pos="6120"/>
              </w:tabs>
              <w:ind w:firstLine="440"/>
              <w:jc w:val="center"/>
              <w:rPr>
                <w:rFonts w:hint="eastAsia" w:ascii="宋体" w:hAnsi="宋体" w:eastAsia="宋体" w:cs="宋体"/>
                <w:sz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4997A82">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产品质量保证措施</w:t>
            </w:r>
          </w:p>
        </w:tc>
        <w:tc>
          <w:tcPr>
            <w:tcW w:w="5142" w:type="dxa"/>
            <w:tcBorders>
              <w:top w:val="single" w:color="000000" w:sz="4" w:space="0"/>
              <w:left w:val="single" w:color="000000" w:sz="4" w:space="0"/>
              <w:bottom w:val="single" w:color="000000" w:sz="4" w:space="0"/>
              <w:right w:val="single" w:color="000000" w:sz="4" w:space="0"/>
            </w:tcBorders>
            <w:vAlign w:val="center"/>
          </w:tcPr>
          <w:p w14:paraId="66A4EE94">
            <w:pPr>
              <w:widowControl/>
              <w:tabs>
                <w:tab w:val="left" w:pos="5580"/>
                <w:tab w:val="left" w:pos="6120"/>
              </w:tabs>
              <w:textAlignment w:val="center"/>
              <w:rPr>
                <w:rFonts w:hint="eastAsia" w:ascii="宋体" w:hAnsi="宋体" w:eastAsia="宋体" w:cs="宋体"/>
                <w:kern w:val="0"/>
                <w:sz w:val="22"/>
                <w:lang w:eastAsia="zh-CN" w:bidi="ar"/>
              </w:rPr>
            </w:pPr>
            <w:r>
              <w:rPr>
                <w:rFonts w:hint="eastAsia" w:ascii="宋体" w:hAnsi="宋体" w:eastAsia="宋体" w:cs="宋体"/>
                <w:kern w:val="0"/>
                <w:sz w:val="22"/>
                <w:lang w:bidi="ar"/>
              </w:rPr>
              <w:t>主要对投标人提供的①产品质量保证措施②质量检 查③质量控制④质量管理方式⑤遇到问题处理流程  等方面进行综合评定</w:t>
            </w:r>
            <w:r>
              <w:rPr>
                <w:rFonts w:hint="eastAsia" w:ascii="宋体" w:hAnsi="宋体" w:eastAsia="宋体" w:cs="宋体"/>
                <w:kern w:val="0"/>
                <w:sz w:val="22"/>
                <w:lang w:eastAsia="zh-CN" w:bidi="ar"/>
              </w:rPr>
              <w:t>。</w:t>
            </w:r>
          </w:p>
          <w:p w14:paraId="48CAE96F">
            <w:pPr>
              <w:widowControl/>
              <w:numPr>
                <w:ilvl w:val="0"/>
                <w:numId w:val="3"/>
              </w:numPr>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val="en-US" w:eastAsia="zh-CN" w:bidi="ar"/>
              </w:rPr>
              <w:t>措施</w:t>
            </w:r>
            <w:r>
              <w:rPr>
                <w:rFonts w:hint="eastAsia" w:ascii="宋体" w:hAnsi="宋体" w:eastAsia="宋体" w:cs="宋体"/>
                <w:kern w:val="0"/>
                <w:sz w:val="22"/>
                <w:lang w:bidi="ar"/>
              </w:rPr>
              <w:t>内容完整，科学合理，细致有深度，实施性强，得</w:t>
            </w:r>
            <w:r>
              <w:rPr>
                <w:rFonts w:hint="eastAsia" w:ascii="宋体" w:hAnsi="宋体" w:eastAsia="宋体" w:cs="宋体"/>
                <w:kern w:val="0"/>
                <w:sz w:val="22"/>
                <w:lang w:val="en-US" w:eastAsia="zh-CN" w:bidi="ar"/>
              </w:rPr>
              <w:t>6-10</w:t>
            </w:r>
            <w:r>
              <w:rPr>
                <w:rFonts w:hint="eastAsia" w:ascii="宋体" w:hAnsi="宋体" w:eastAsia="宋体" w:cs="宋体"/>
                <w:kern w:val="0"/>
                <w:sz w:val="22"/>
                <w:lang w:bidi="ar"/>
              </w:rPr>
              <w:t>分；</w:t>
            </w:r>
          </w:p>
          <w:p w14:paraId="0B1118FE">
            <w:pPr>
              <w:widowControl/>
              <w:numPr>
                <w:ilvl w:val="0"/>
                <w:numId w:val="3"/>
              </w:numPr>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val="en-US" w:eastAsia="zh-CN" w:bidi="ar"/>
              </w:rPr>
              <w:t>措施</w:t>
            </w:r>
            <w:r>
              <w:rPr>
                <w:rFonts w:hint="eastAsia" w:ascii="宋体" w:hAnsi="宋体" w:eastAsia="宋体" w:cs="宋体"/>
                <w:kern w:val="0"/>
                <w:sz w:val="22"/>
                <w:lang w:bidi="ar"/>
              </w:rPr>
              <w:t>内容</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完整，</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科学合理，</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细致有深度，实施性强，得</w:t>
            </w:r>
            <w:r>
              <w:rPr>
                <w:rFonts w:hint="eastAsia" w:ascii="宋体" w:hAnsi="宋体" w:eastAsia="宋体" w:cs="宋体"/>
                <w:kern w:val="0"/>
                <w:sz w:val="22"/>
                <w:lang w:val="en-US" w:eastAsia="zh-CN" w:bidi="ar"/>
              </w:rPr>
              <w:t>3-6</w:t>
            </w:r>
            <w:r>
              <w:rPr>
                <w:rFonts w:hint="eastAsia" w:ascii="宋体" w:hAnsi="宋体" w:eastAsia="宋体" w:cs="宋体"/>
                <w:kern w:val="0"/>
                <w:sz w:val="22"/>
                <w:lang w:bidi="ar"/>
              </w:rPr>
              <w:t>分；</w:t>
            </w:r>
          </w:p>
          <w:p w14:paraId="7307BD8D">
            <w:pPr>
              <w:widowControl/>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eastAsia="zh-CN" w:bidi="ar"/>
              </w:rPr>
              <w:t>（</w:t>
            </w:r>
            <w:r>
              <w:rPr>
                <w:rFonts w:hint="eastAsia" w:ascii="宋体" w:hAnsi="宋体" w:eastAsia="宋体" w:cs="宋体"/>
                <w:kern w:val="0"/>
                <w:sz w:val="22"/>
                <w:lang w:val="en-US" w:eastAsia="zh-CN" w:bidi="ar"/>
              </w:rPr>
              <w:t>3</w:t>
            </w:r>
            <w:r>
              <w:rPr>
                <w:rFonts w:hint="eastAsia" w:ascii="宋体" w:hAnsi="宋体" w:eastAsia="宋体" w:cs="宋体"/>
                <w:kern w:val="0"/>
                <w:sz w:val="22"/>
                <w:lang w:eastAsia="zh-CN" w:bidi="ar"/>
              </w:rPr>
              <w:t>）</w:t>
            </w:r>
            <w:r>
              <w:rPr>
                <w:rFonts w:hint="eastAsia" w:ascii="宋体" w:hAnsi="宋体" w:eastAsia="宋体" w:cs="宋体"/>
                <w:kern w:val="0"/>
                <w:sz w:val="22"/>
                <w:lang w:val="en-US" w:eastAsia="zh-CN" w:bidi="ar"/>
              </w:rPr>
              <w:t>措施</w:t>
            </w:r>
            <w:r>
              <w:rPr>
                <w:rFonts w:hint="eastAsia" w:ascii="宋体" w:hAnsi="宋体" w:eastAsia="宋体" w:cs="宋体"/>
                <w:kern w:val="0"/>
                <w:sz w:val="22"/>
                <w:lang w:bidi="ar"/>
              </w:rPr>
              <w:t>内容</w:t>
            </w:r>
            <w:r>
              <w:rPr>
                <w:rFonts w:hint="eastAsia" w:ascii="宋体" w:hAnsi="宋体" w:eastAsia="宋体" w:cs="宋体"/>
                <w:kern w:val="0"/>
                <w:sz w:val="22"/>
                <w:lang w:val="en-US" w:eastAsia="zh-CN" w:bidi="ar"/>
              </w:rPr>
              <w:t>不完整</w:t>
            </w:r>
            <w:r>
              <w:rPr>
                <w:rFonts w:hint="eastAsia" w:ascii="宋体" w:hAnsi="宋体" w:eastAsia="宋体" w:cs="宋体"/>
                <w:kern w:val="0"/>
                <w:sz w:val="22"/>
                <w:lang w:bidi="ar"/>
              </w:rPr>
              <w:t>，实施性</w:t>
            </w:r>
            <w:r>
              <w:rPr>
                <w:rFonts w:hint="eastAsia" w:ascii="宋体" w:hAnsi="宋体" w:eastAsia="宋体" w:cs="宋体"/>
                <w:kern w:val="0"/>
                <w:sz w:val="22"/>
                <w:lang w:val="en-US" w:eastAsia="zh-CN" w:bidi="ar"/>
              </w:rPr>
              <w:t>弱</w:t>
            </w:r>
            <w:r>
              <w:rPr>
                <w:rFonts w:hint="eastAsia" w:ascii="宋体" w:hAnsi="宋体" w:eastAsia="宋体" w:cs="宋体"/>
                <w:kern w:val="0"/>
                <w:sz w:val="22"/>
                <w:lang w:bidi="ar"/>
              </w:rPr>
              <w:t>，得</w:t>
            </w:r>
            <w:r>
              <w:rPr>
                <w:rFonts w:hint="eastAsia" w:ascii="宋体" w:hAnsi="宋体" w:eastAsia="宋体" w:cs="宋体"/>
                <w:kern w:val="0"/>
                <w:sz w:val="22"/>
                <w:lang w:val="en-US" w:eastAsia="zh-CN" w:bidi="ar"/>
              </w:rPr>
              <w:t>0-3</w:t>
            </w:r>
            <w:r>
              <w:rPr>
                <w:rFonts w:hint="eastAsia" w:ascii="宋体" w:hAnsi="宋体" w:eastAsia="宋体" w:cs="宋体"/>
                <w:kern w:val="0"/>
                <w:sz w:val="22"/>
                <w:lang w:bidi="ar"/>
              </w:rPr>
              <w:t>分</w:t>
            </w:r>
            <w:r>
              <w:rPr>
                <w:rFonts w:hint="eastAsia" w:ascii="宋体" w:hAnsi="宋体" w:eastAsia="宋体" w:cs="宋体"/>
                <w:kern w:val="0"/>
                <w:sz w:val="22"/>
                <w:lang w:eastAsia="zh-CN" w:bidi="ar"/>
              </w:rPr>
              <w:t>。</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23BB5B2">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10</w:t>
            </w:r>
          </w:p>
        </w:tc>
      </w:tr>
      <w:tr w14:paraId="0BB3D48D">
        <w:tblPrEx>
          <w:tblCellMar>
            <w:top w:w="0" w:type="dxa"/>
            <w:left w:w="108" w:type="dxa"/>
            <w:bottom w:w="0" w:type="dxa"/>
            <w:right w:w="108" w:type="dxa"/>
          </w:tblCellMar>
        </w:tblPrEx>
        <w:trPr>
          <w:trHeight w:val="54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26FE4064">
            <w:pPr>
              <w:tabs>
                <w:tab w:val="left" w:pos="5580"/>
                <w:tab w:val="left" w:pos="6120"/>
              </w:tabs>
              <w:ind w:firstLine="440"/>
              <w:jc w:val="center"/>
              <w:rPr>
                <w:rFonts w:hint="eastAsia" w:ascii="宋体" w:hAnsi="宋体" w:eastAsia="宋体" w:cs="宋体"/>
                <w:sz w:val="22"/>
              </w:rPr>
            </w:pPr>
          </w:p>
        </w:tc>
        <w:tc>
          <w:tcPr>
            <w:tcW w:w="1710" w:type="dxa"/>
            <w:vMerge w:val="continue"/>
            <w:tcBorders>
              <w:top w:val="single" w:color="000000" w:sz="4" w:space="0"/>
              <w:left w:val="single" w:color="000000" w:sz="4" w:space="0"/>
              <w:bottom w:val="single" w:color="000000" w:sz="4" w:space="0"/>
              <w:right w:val="single" w:color="000000" w:sz="4" w:space="0"/>
            </w:tcBorders>
            <w:noWrap/>
            <w:vAlign w:val="center"/>
          </w:tcPr>
          <w:p w14:paraId="68954742">
            <w:pPr>
              <w:tabs>
                <w:tab w:val="left" w:pos="5580"/>
                <w:tab w:val="left" w:pos="6120"/>
              </w:tabs>
              <w:ind w:firstLine="440"/>
              <w:jc w:val="center"/>
              <w:rPr>
                <w:rFonts w:hint="eastAsia" w:ascii="宋体" w:hAnsi="宋体" w:eastAsia="宋体" w:cs="宋体"/>
                <w:sz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6A6D20B">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售后服务及体系</w:t>
            </w:r>
          </w:p>
        </w:tc>
        <w:tc>
          <w:tcPr>
            <w:tcW w:w="5142" w:type="dxa"/>
            <w:tcBorders>
              <w:top w:val="single" w:color="000000" w:sz="4" w:space="0"/>
              <w:left w:val="single" w:color="000000" w:sz="4" w:space="0"/>
              <w:bottom w:val="single" w:color="000000" w:sz="4" w:space="0"/>
              <w:right w:val="single" w:color="000000" w:sz="4" w:space="0"/>
            </w:tcBorders>
            <w:vAlign w:val="center"/>
          </w:tcPr>
          <w:p w14:paraId="46E0F218">
            <w:pPr>
              <w:widowControl/>
              <w:tabs>
                <w:tab w:val="left" w:pos="5580"/>
                <w:tab w:val="left" w:pos="6120"/>
              </w:tabs>
              <w:textAlignment w:val="center"/>
              <w:rPr>
                <w:rFonts w:hint="eastAsia" w:ascii="宋体" w:hAnsi="宋体" w:eastAsia="宋体" w:cs="宋体"/>
                <w:kern w:val="0"/>
                <w:sz w:val="22"/>
                <w:lang w:eastAsia="zh-CN" w:bidi="ar"/>
              </w:rPr>
            </w:pPr>
            <w:r>
              <w:rPr>
                <w:rFonts w:hint="eastAsia" w:ascii="宋体" w:hAnsi="宋体" w:eastAsia="宋体" w:cs="宋体"/>
                <w:kern w:val="0"/>
                <w:sz w:val="22"/>
                <w:lang w:bidi="ar"/>
              </w:rPr>
              <w:t>主要对投标人提供的①质保期内、质保期外售后②培训方案③响应速度④更换、维修、维护方案⑤售后服务质量保障措施等方面进行综合评定</w:t>
            </w:r>
            <w:r>
              <w:rPr>
                <w:rFonts w:hint="eastAsia" w:ascii="宋体" w:hAnsi="宋体" w:eastAsia="宋体" w:cs="宋体"/>
                <w:kern w:val="0"/>
                <w:sz w:val="22"/>
                <w:lang w:eastAsia="zh-CN" w:bidi="ar"/>
              </w:rPr>
              <w:t>。</w:t>
            </w:r>
          </w:p>
          <w:p w14:paraId="0685B41B">
            <w:pPr>
              <w:widowControl/>
              <w:numPr>
                <w:ilvl w:val="0"/>
                <w:numId w:val="4"/>
              </w:numPr>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val="en-US" w:eastAsia="zh-CN" w:bidi="ar"/>
              </w:rPr>
              <w:t>方案</w:t>
            </w:r>
            <w:r>
              <w:rPr>
                <w:rFonts w:hint="eastAsia" w:ascii="宋体" w:hAnsi="宋体" w:eastAsia="宋体" w:cs="宋体"/>
                <w:kern w:val="0"/>
                <w:sz w:val="22"/>
                <w:lang w:bidi="ar"/>
              </w:rPr>
              <w:t>内容完整，科学合理，细致有深度，实施性强，得</w:t>
            </w:r>
            <w:r>
              <w:rPr>
                <w:rFonts w:hint="eastAsia" w:ascii="宋体" w:hAnsi="宋体" w:eastAsia="宋体" w:cs="宋体"/>
                <w:kern w:val="0"/>
                <w:sz w:val="22"/>
                <w:lang w:val="en-US" w:eastAsia="zh-CN" w:bidi="ar"/>
              </w:rPr>
              <w:t>6-10</w:t>
            </w:r>
            <w:r>
              <w:rPr>
                <w:rFonts w:hint="eastAsia" w:ascii="宋体" w:hAnsi="宋体" w:eastAsia="宋体" w:cs="宋体"/>
                <w:kern w:val="0"/>
                <w:sz w:val="22"/>
                <w:lang w:bidi="ar"/>
              </w:rPr>
              <w:t>分；</w:t>
            </w:r>
          </w:p>
          <w:p w14:paraId="343375ED">
            <w:pPr>
              <w:widowControl/>
              <w:numPr>
                <w:ilvl w:val="0"/>
                <w:numId w:val="4"/>
              </w:numPr>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val="en-US" w:eastAsia="zh-CN" w:bidi="ar"/>
              </w:rPr>
              <w:t>方案</w:t>
            </w:r>
            <w:r>
              <w:rPr>
                <w:rFonts w:hint="eastAsia" w:ascii="宋体" w:hAnsi="宋体" w:eastAsia="宋体" w:cs="宋体"/>
                <w:kern w:val="0"/>
                <w:sz w:val="22"/>
                <w:lang w:bidi="ar"/>
              </w:rPr>
              <w:t>内容</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完整，</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科学合理，</w:t>
            </w:r>
            <w:r>
              <w:rPr>
                <w:rFonts w:hint="eastAsia" w:ascii="宋体" w:hAnsi="宋体" w:eastAsia="宋体" w:cs="宋体"/>
                <w:kern w:val="0"/>
                <w:sz w:val="22"/>
                <w:lang w:val="en-US" w:eastAsia="zh-CN" w:bidi="ar"/>
              </w:rPr>
              <w:t>较</w:t>
            </w:r>
            <w:r>
              <w:rPr>
                <w:rFonts w:hint="eastAsia" w:ascii="宋体" w:hAnsi="宋体" w:eastAsia="宋体" w:cs="宋体"/>
                <w:kern w:val="0"/>
                <w:sz w:val="22"/>
                <w:lang w:bidi="ar"/>
              </w:rPr>
              <w:t>细致有深度，实施性强，得</w:t>
            </w:r>
            <w:r>
              <w:rPr>
                <w:rFonts w:hint="eastAsia" w:ascii="宋体" w:hAnsi="宋体" w:eastAsia="宋体" w:cs="宋体"/>
                <w:kern w:val="0"/>
                <w:sz w:val="22"/>
                <w:lang w:val="en-US" w:eastAsia="zh-CN" w:bidi="ar"/>
              </w:rPr>
              <w:t>3-6</w:t>
            </w:r>
            <w:r>
              <w:rPr>
                <w:rFonts w:hint="eastAsia" w:ascii="宋体" w:hAnsi="宋体" w:eastAsia="宋体" w:cs="宋体"/>
                <w:kern w:val="0"/>
                <w:sz w:val="22"/>
                <w:lang w:bidi="ar"/>
              </w:rPr>
              <w:t>分；</w:t>
            </w:r>
          </w:p>
          <w:p w14:paraId="4C76362B">
            <w:pPr>
              <w:widowControl/>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eastAsia="zh-CN" w:bidi="ar"/>
              </w:rPr>
              <w:t>（</w:t>
            </w:r>
            <w:r>
              <w:rPr>
                <w:rFonts w:hint="eastAsia" w:ascii="宋体" w:hAnsi="宋体" w:eastAsia="宋体" w:cs="宋体"/>
                <w:kern w:val="0"/>
                <w:sz w:val="22"/>
                <w:lang w:val="en-US" w:eastAsia="zh-CN" w:bidi="ar"/>
              </w:rPr>
              <w:t>3</w:t>
            </w:r>
            <w:r>
              <w:rPr>
                <w:rFonts w:hint="eastAsia" w:ascii="宋体" w:hAnsi="宋体" w:eastAsia="宋体" w:cs="宋体"/>
                <w:kern w:val="0"/>
                <w:sz w:val="22"/>
                <w:lang w:eastAsia="zh-CN" w:bidi="ar"/>
              </w:rPr>
              <w:t>）</w:t>
            </w:r>
            <w:r>
              <w:rPr>
                <w:rFonts w:hint="eastAsia" w:ascii="宋体" w:hAnsi="宋体" w:eastAsia="宋体" w:cs="宋体"/>
                <w:kern w:val="0"/>
                <w:sz w:val="22"/>
                <w:lang w:val="en-US" w:eastAsia="zh-CN" w:bidi="ar"/>
              </w:rPr>
              <w:t>方案</w:t>
            </w:r>
            <w:r>
              <w:rPr>
                <w:rFonts w:hint="eastAsia" w:ascii="宋体" w:hAnsi="宋体" w:eastAsia="宋体" w:cs="宋体"/>
                <w:kern w:val="0"/>
                <w:sz w:val="22"/>
                <w:lang w:bidi="ar"/>
              </w:rPr>
              <w:t>内容</w:t>
            </w:r>
            <w:r>
              <w:rPr>
                <w:rFonts w:hint="eastAsia" w:ascii="宋体" w:hAnsi="宋体" w:eastAsia="宋体" w:cs="宋体"/>
                <w:kern w:val="0"/>
                <w:sz w:val="22"/>
                <w:lang w:val="en-US" w:eastAsia="zh-CN" w:bidi="ar"/>
              </w:rPr>
              <w:t>不完整</w:t>
            </w:r>
            <w:r>
              <w:rPr>
                <w:rFonts w:hint="eastAsia" w:ascii="宋体" w:hAnsi="宋体" w:eastAsia="宋体" w:cs="宋体"/>
                <w:kern w:val="0"/>
                <w:sz w:val="22"/>
                <w:lang w:bidi="ar"/>
              </w:rPr>
              <w:t>，实施性</w:t>
            </w:r>
            <w:r>
              <w:rPr>
                <w:rFonts w:hint="eastAsia" w:ascii="宋体" w:hAnsi="宋体" w:eastAsia="宋体" w:cs="宋体"/>
                <w:kern w:val="0"/>
                <w:sz w:val="22"/>
                <w:lang w:val="en-US" w:eastAsia="zh-CN" w:bidi="ar"/>
              </w:rPr>
              <w:t>弱</w:t>
            </w:r>
            <w:r>
              <w:rPr>
                <w:rFonts w:hint="eastAsia" w:ascii="宋体" w:hAnsi="宋体" w:eastAsia="宋体" w:cs="宋体"/>
                <w:kern w:val="0"/>
                <w:sz w:val="22"/>
                <w:lang w:bidi="ar"/>
              </w:rPr>
              <w:t>，得</w:t>
            </w:r>
            <w:r>
              <w:rPr>
                <w:rFonts w:hint="eastAsia" w:ascii="宋体" w:hAnsi="宋体" w:eastAsia="宋体" w:cs="宋体"/>
                <w:kern w:val="0"/>
                <w:sz w:val="22"/>
                <w:lang w:val="en-US" w:eastAsia="zh-CN" w:bidi="ar"/>
              </w:rPr>
              <w:t>0-3</w:t>
            </w:r>
            <w:r>
              <w:rPr>
                <w:rFonts w:hint="eastAsia" w:ascii="宋体" w:hAnsi="宋体" w:eastAsia="宋体" w:cs="宋体"/>
                <w:kern w:val="0"/>
                <w:sz w:val="22"/>
                <w:lang w:bidi="ar"/>
              </w:rPr>
              <w:t>分</w:t>
            </w:r>
            <w:r>
              <w:rPr>
                <w:rFonts w:hint="eastAsia" w:ascii="宋体" w:hAnsi="宋体" w:eastAsia="宋体" w:cs="宋体"/>
                <w:kern w:val="0"/>
                <w:sz w:val="22"/>
                <w:lang w:eastAsia="zh-CN" w:bidi="ar"/>
              </w:rPr>
              <w:t>。</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1E4BDF9">
            <w:pPr>
              <w:widowControl/>
              <w:tabs>
                <w:tab w:val="left" w:pos="5580"/>
                <w:tab w:val="left" w:pos="6120"/>
              </w:tabs>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10</w:t>
            </w:r>
          </w:p>
        </w:tc>
      </w:tr>
    </w:tbl>
    <w:p w14:paraId="10E71CE7">
      <w:pPr>
        <w:spacing w:line="50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六标段：</w:t>
      </w:r>
    </w:p>
    <w:p w14:paraId="18F2A30A">
      <w:pPr>
        <w:pStyle w:val="30"/>
        <w:tabs>
          <w:tab w:val="left" w:pos="5580"/>
          <w:tab w:val="left" w:pos="6120"/>
        </w:tabs>
        <w:ind w:firstLine="0" w:firstLineChars="0"/>
      </w:pPr>
    </w:p>
    <w:tbl>
      <w:tblPr>
        <w:tblStyle w:val="15"/>
        <w:tblW w:w="10753" w:type="dxa"/>
        <w:jc w:val="center"/>
        <w:tblLayout w:type="fixed"/>
        <w:tblCellMar>
          <w:top w:w="0" w:type="dxa"/>
          <w:left w:w="108" w:type="dxa"/>
          <w:bottom w:w="0" w:type="dxa"/>
          <w:right w:w="108" w:type="dxa"/>
        </w:tblCellMar>
      </w:tblPr>
      <w:tblGrid>
        <w:gridCol w:w="1200"/>
        <w:gridCol w:w="1710"/>
        <w:gridCol w:w="1905"/>
        <w:gridCol w:w="5142"/>
        <w:gridCol w:w="796"/>
      </w:tblGrid>
      <w:tr w14:paraId="555CCADA">
        <w:tblPrEx>
          <w:tblCellMar>
            <w:top w:w="0" w:type="dxa"/>
            <w:left w:w="108" w:type="dxa"/>
            <w:bottom w:w="0" w:type="dxa"/>
            <w:right w:w="108" w:type="dxa"/>
          </w:tblCellMar>
        </w:tblPrEx>
        <w:trPr>
          <w:trHeight w:val="27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noWrap/>
            <w:vAlign w:val="center"/>
          </w:tcPr>
          <w:p w14:paraId="2F657C3E">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评分细则</w:t>
            </w:r>
          </w:p>
        </w:tc>
        <w:tc>
          <w:tcPr>
            <w:tcW w:w="3615" w:type="dxa"/>
            <w:gridSpan w:val="2"/>
            <w:tcBorders>
              <w:top w:val="single" w:color="000000" w:sz="4" w:space="0"/>
              <w:left w:val="single" w:color="000000" w:sz="4" w:space="0"/>
              <w:bottom w:val="single" w:color="000000" w:sz="4" w:space="0"/>
              <w:right w:val="single" w:color="000000" w:sz="4" w:space="0"/>
            </w:tcBorders>
            <w:noWrap/>
            <w:vAlign w:val="center"/>
          </w:tcPr>
          <w:p w14:paraId="635C268C">
            <w:pPr>
              <w:widowControl/>
              <w:tabs>
                <w:tab w:val="left" w:pos="5580"/>
                <w:tab w:val="left" w:pos="6120"/>
              </w:tabs>
              <w:ind w:firstLine="440"/>
              <w:jc w:val="center"/>
              <w:textAlignment w:val="center"/>
              <w:rPr>
                <w:rFonts w:hint="eastAsia" w:ascii="宋体" w:hAnsi="宋体" w:eastAsia="宋体" w:cs="宋体"/>
                <w:sz w:val="22"/>
              </w:rPr>
            </w:pPr>
            <w:r>
              <w:rPr>
                <w:rFonts w:hint="eastAsia" w:ascii="宋体" w:hAnsi="宋体" w:eastAsia="宋体" w:cs="宋体"/>
                <w:kern w:val="0"/>
                <w:sz w:val="22"/>
                <w:lang w:bidi="ar"/>
              </w:rPr>
              <w:t>评分类型</w:t>
            </w:r>
          </w:p>
        </w:tc>
        <w:tc>
          <w:tcPr>
            <w:tcW w:w="5142" w:type="dxa"/>
            <w:tcBorders>
              <w:top w:val="single" w:color="000000" w:sz="4" w:space="0"/>
              <w:left w:val="single" w:color="000000" w:sz="4" w:space="0"/>
              <w:bottom w:val="single" w:color="000000" w:sz="4" w:space="0"/>
              <w:right w:val="single" w:color="000000" w:sz="4" w:space="0"/>
            </w:tcBorders>
            <w:noWrap/>
            <w:vAlign w:val="center"/>
          </w:tcPr>
          <w:p w14:paraId="613FA266">
            <w:pPr>
              <w:widowControl/>
              <w:tabs>
                <w:tab w:val="left" w:pos="5580"/>
                <w:tab w:val="left" w:pos="6120"/>
              </w:tabs>
              <w:ind w:firstLine="440"/>
              <w:jc w:val="center"/>
              <w:textAlignment w:val="center"/>
              <w:rPr>
                <w:rFonts w:hint="eastAsia" w:ascii="宋体" w:hAnsi="宋体" w:eastAsia="宋体" w:cs="宋体"/>
                <w:sz w:val="22"/>
              </w:rPr>
            </w:pPr>
            <w:r>
              <w:rPr>
                <w:rFonts w:hint="eastAsia" w:ascii="宋体" w:hAnsi="宋体" w:eastAsia="宋体" w:cs="宋体"/>
                <w:kern w:val="0"/>
                <w:sz w:val="22"/>
                <w:lang w:bidi="ar"/>
              </w:rPr>
              <w:t>评分项目</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145FF37">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分值</w:t>
            </w:r>
          </w:p>
        </w:tc>
      </w:tr>
      <w:tr w14:paraId="5C61BC3A">
        <w:tblPrEx>
          <w:tblCellMar>
            <w:top w:w="0" w:type="dxa"/>
            <w:left w:w="108" w:type="dxa"/>
            <w:bottom w:w="0" w:type="dxa"/>
            <w:right w:w="108" w:type="dxa"/>
          </w:tblCellMar>
        </w:tblPrEx>
        <w:trPr>
          <w:trHeight w:val="132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63DF0049">
            <w:pPr>
              <w:tabs>
                <w:tab w:val="left" w:pos="5580"/>
                <w:tab w:val="left" w:pos="6120"/>
              </w:tabs>
              <w:ind w:firstLine="440"/>
              <w:jc w:val="center"/>
              <w:rPr>
                <w:rFonts w:hint="eastAsia" w:ascii="宋体" w:hAnsi="宋体" w:eastAsia="宋体" w:cs="宋体"/>
                <w:sz w:val="22"/>
              </w:rPr>
            </w:pPr>
          </w:p>
        </w:tc>
        <w:tc>
          <w:tcPr>
            <w:tcW w:w="1710" w:type="dxa"/>
            <w:vMerge w:val="restart"/>
            <w:tcBorders>
              <w:top w:val="single" w:color="000000" w:sz="4" w:space="0"/>
              <w:left w:val="single" w:color="000000" w:sz="4" w:space="0"/>
              <w:right w:val="single" w:color="000000" w:sz="4" w:space="0"/>
            </w:tcBorders>
            <w:noWrap/>
            <w:vAlign w:val="center"/>
          </w:tcPr>
          <w:p w14:paraId="7D1ACA5B">
            <w:pPr>
              <w:tabs>
                <w:tab w:val="left" w:pos="5580"/>
                <w:tab w:val="left" w:pos="6120"/>
              </w:tabs>
              <w:jc w:val="center"/>
              <w:rPr>
                <w:rFonts w:hint="eastAsia" w:ascii="宋体" w:hAnsi="宋体" w:eastAsia="宋体" w:cs="宋体"/>
                <w:sz w:val="22"/>
              </w:rPr>
            </w:pPr>
            <w:r>
              <w:rPr>
                <w:rFonts w:hint="eastAsia" w:ascii="宋体" w:hAnsi="宋体" w:eastAsia="宋体" w:cs="宋体"/>
                <w:sz w:val="22"/>
              </w:rPr>
              <w:t>技术部分</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07D1FD19">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项目理解</w:t>
            </w:r>
          </w:p>
        </w:tc>
        <w:tc>
          <w:tcPr>
            <w:tcW w:w="5142" w:type="dxa"/>
            <w:tcBorders>
              <w:top w:val="single" w:color="000000" w:sz="4" w:space="0"/>
              <w:left w:val="single" w:color="000000" w:sz="4" w:space="0"/>
              <w:bottom w:val="single" w:color="000000" w:sz="4" w:space="0"/>
              <w:right w:val="single" w:color="000000" w:sz="4" w:space="0"/>
            </w:tcBorders>
            <w:vAlign w:val="center"/>
          </w:tcPr>
          <w:p w14:paraId="1DE75B43">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根据投标人针对本项目的建设背景、建设目标的了解程度、现状调查情况、问题剖析情况、设计及功能分解情况等内容进行评议。</w:t>
            </w:r>
          </w:p>
          <w:p w14:paraId="4FA4CF23">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（1）了解透彻、现状调查清晰、问题剖析精准、设计及功能分解符合项目特征的得4-5分；</w:t>
            </w:r>
          </w:p>
          <w:p w14:paraId="00AB5B98">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（2）了解较透彻、现状调查较清晰、问题剖析较精准、设计及功能分解较符合项目特征的得2-4分；</w:t>
            </w:r>
          </w:p>
          <w:p w14:paraId="48E57C95">
            <w:pPr>
              <w:widowControl/>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bidi="ar"/>
              </w:rPr>
              <w:t>（3）了解欠透彻、现状调查欠清晰、问题剖析欠精准、设计及功能分解欠符合项目特征的得0-2分；</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26E939F9">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5</w:t>
            </w:r>
          </w:p>
        </w:tc>
      </w:tr>
      <w:tr w14:paraId="4ACEB897">
        <w:tblPrEx>
          <w:tblCellMar>
            <w:top w:w="0" w:type="dxa"/>
            <w:left w:w="108" w:type="dxa"/>
            <w:bottom w:w="0" w:type="dxa"/>
            <w:right w:w="108" w:type="dxa"/>
          </w:tblCellMar>
        </w:tblPrEx>
        <w:trPr>
          <w:trHeight w:val="185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2C7EF4CF">
            <w:pPr>
              <w:tabs>
                <w:tab w:val="left" w:pos="5580"/>
                <w:tab w:val="left" w:pos="6120"/>
              </w:tabs>
              <w:ind w:firstLine="440"/>
              <w:jc w:val="center"/>
              <w:rPr>
                <w:rFonts w:hint="eastAsia" w:ascii="宋体" w:hAnsi="宋体" w:eastAsia="宋体" w:cs="宋体"/>
                <w:sz w:val="22"/>
              </w:rPr>
            </w:pPr>
          </w:p>
        </w:tc>
        <w:tc>
          <w:tcPr>
            <w:tcW w:w="1710" w:type="dxa"/>
            <w:vMerge w:val="continue"/>
            <w:tcBorders>
              <w:top w:val="single" w:color="000000" w:sz="4" w:space="0"/>
              <w:left w:val="single" w:color="000000" w:sz="4" w:space="0"/>
              <w:bottom w:val="single" w:color="000000" w:sz="4" w:space="0"/>
              <w:right w:val="single" w:color="000000" w:sz="4" w:space="0"/>
            </w:tcBorders>
            <w:noWrap/>
            <w:vAlign w:val="center"/>
          </w:tcPr>
          <w:p w14:paraId="1D8266B8">
            <w:pPr>
              <w:tabs>
                <w:tab w:val="left" w:pos="5580"/>
                <w:tab w:val="left" w:pos="6120"/>
              </w:tabs>
              <w:ind w:firstLine="440"/>
              <w:jc w:val="center"/>
              <w:rPr>
                <w:rFonts w:hint="eastAsia" w:ascii="宋体" w:hAnsi="宋体" w:eastAsia="宋体" w:cs="宋体"/>
                <w:sz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EAB5931">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技术方案</w:t>
            </w:r>
          </w:p>
        </w:tc>
        <w:tc>
          <w:tcPr>
            <w:tcW w:w="5142" w:type="dxa"/>
            <w:tcBorders>
              <w:top w:val="single" w:color="000000" w:sz="4" w:space="0"/>
              <w:left w:val="single" w:color="000000" w:sz="4" w:space="0"/>
              <w:bottom w:val="single" w:color="000000" w:sz="4" w:space="0"/>
              <w:right w:val="single" w:color="000000" w:sz="4" w:space="0"/>
            </w:tcBorders>
            <w:vAlign w:val="center"/>
          </w:tcPr>
          <w:p w14:paraId="7E89770D">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根据投标人针对本项目制定的设计方案与项目需求的吻合程度、利于项目实施的内容进行综合评议（10分）。</w:t>
            </w:r>
          </w:p>
          <w:p w14:paraId="7AA92E26">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（1）设计方案与项目需求的吻合程度高、利于项目实施的得6-10分；</w:t>
            </w:r>
          </w:p>
          <w:p w14:paraId="475C4E88">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（2）设计方案与项目需求的吻合程度较高、较利于项目实施的得3-6分；</w:t>
            </w:r>
          </w:p>
          <w:p w14:paraId="3B3D9272">
            <w:pPr>
              <w:widowControl/>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bidi="ar"/>
              </w:rPr>
              <w:t>（3）设计方案与项目需求的吻合程度低、欠利于项目实施的得0-3分；</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4427ED7D">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10</w:t>
            </w:r>
          </w:p>
        </w:tc>
      </w:tr>
      <w:tr w14:paraId="28D063B0">
        <w:tblPrEx>
          <w:tblCellMar>
            <w:top w:w="0" w:type="dxa"/>
            <w:left w:w="108" w:type="dxa"/>
            <w:bottom w:w="0" w:type="dxa"/>
            <w:right w:w="108" w:type="dxa"/>
          </w:tblCellMar>
        </w:tblPrEx>
        <w:trPr>
          <w:trHeight w:val="108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778C4D12">
            <w:pPr>
              <w:tabs>
                <w:tab w:val="left" w:pos="5580"/>
                <w:tab w:val="left" w:pos="6120"/>
              </w:tabs>
              <w:ind w:firstLine="440"/>
              <w:jc w:val="center"/>
              <w:rPr>
                <w:rFonts w:hint="eastAsia" w:ascii="宋体" w:hAnsi="宋体" w:eastAsia="宋体" w:cs="宋体"/>
                <w:sz w:val="22"/>
              </w:rPr>
            </w:pPr>
          </w:p>
        </w:tc>
        <w:tc>
          <w:tcPr>
            <w:tcW w:w="1710" w:type="dxa"/>
            <w:vMerge w:val="continue"/>
            <w:tcBorders>
              <w:top w:val="single" w:color="000000" w:sz="4" w:space="0"/>
              <w:left w:val="single" w:color="000000" w:sz="4" w:space="0"/>
              <w:bottom w:val="single" w:color="000000" w:sz="4" w:space="0"/>
              <w:right w:val="single" w:color="000000" w:sz="4" w:space="0"/>
            </w:tcBorders>
            <w:noWrap/>
            <w:vAlign w:val="center"/>
          </w:tcPr>
          <w:p w14:paraId="5C75B209">
            <w:pPr>
              <w:tabs>
                <w:tab w:val="left" w:pos="5580"/>
                <w:tab w:val="left" w:pos="6120"/>
              </w:tabs>
              <w:ind w:firstLine="440"/>
              <w:jc w:val="center"/>
              <w:rPr>
                <w:rFonts w:hint="eastAsia" w:ascii="宋体" w:hAnsi="宋体" w:eastAsia="宋体" w:cs="宋体"/>
                <w:sz w:val="22"/>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3BDEE9">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培训方案</w:t>
            </w:r>
          </w:p>
        </w:tc>
        <w:tc>
          <w:tcPr>
            <w:tcW w:w="51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349BD">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根据投标人针对本项目提供的培训方案的培训形式、培训内容进行评议。</w:t>
            </w:r>
          </w:p>
          <w:p w14:paraId="0B90C13D">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（1）培训形式多样、培训内容全面有效的得4-5分；</w:t>
            </w:r>
          </w:p>
          <w:p w14:paraId="4B51F203">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（2）培训形式较多样、培训内容较全面有效的得2-4分；</w:t>
            </w:r>
          </w:p>
          <w:p w14:paraId="21BE476A">
            <w:pPr>
              <w:widowControl/>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bidi="ar"/>
              </w:rPr>
              <w:t>（3）培训形式欠多样、培训内容欠全面有效的得0-2分；</w:t>
            </w:r>
          </w:p>
        </w:tc>
        <w:tc>
          <w:tcPr>
            <w:tcW w:w="7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C67DAF">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5</w:t>
            </w:r>
          </w:p>
        </w:tc>
      </w:tr>
      <w:tr w14:paraId="6E882F5D">
        <w:tblPrEx>
          <w:tblCellMar>
            <w:top w:w="0" w:type="dxa"/>
            <w:left w:w="108" w:type="dxa"/>
            <w:bottom w:w="0" w:type="dxa"/>
            <w:right w:w="108" w:type="dxa"/>
          </w:tblCellMar>
        </w:tblPrEx>
        <w:trPr>
          <w:trHeight w:val="21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5D8D2ADB">
            <w:pPr>
              <w:tabs>
                <w:tab w:val="left" w:pos="5580"/>
                <w:tab w:val="left" w:pos="6120"/>
              </w:tabs>
              <w:ind w:firstLine="440"/>
              <w:jc w:val="center"/>
              <w:rPr>
                <w:rFonts w:hint="eastAsia" w:ascii="宋体" w:hAnsi="宋体" w:eastAsia="宋体" w:cs="宋体"/>
                <w:sz w:val="22"/>
              </w:rPr>
            </w:pPr>
          </w:p>
        </w:tc>
        <w:tc>
          <w:tcPr>
            <w:tcW w:w="1710" w:type="dxa"/>
            <w:vMerge w:val="continue"/>
            <w:tcBorders>
              <w:top w:val="single" w:color="000000" w:sz="4" w:space="0"/>
              <w:left w:val="single" w:color="000000" w:sz="4" w:space="0"/>
              <w:bottom w:val="single" w:color="000000" w:sz="4" w:space="0"/>
              <w:right w:val="single" w:color="000000" w:sz="4" w:space="0"/>
            </w:tcBorders>
            <w:noWrap/>
            <w:vAlign w:val="center"/>
          </w:tcPr>
          <w:p w14:paraId="0BB1FE2F">
            <w:pPr>
              <w:tabs>
                <w:tab w:val="left" w:pos="5580"/>
                <w:tab w:val="left" w:pos="6120"/>
              </w:tabs>
              <w:ind w:firstLine="440"/>
              <w:jc w:val="center"/>
              <w:rPr>
                <w:rFonts w:hint="eastAsia" w:ascii="宋体" w:hAnsi="宋体" w:eastAsia="宋体" w:cs="宋体"/>
                <w:sz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67116C2">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实施方案</w:t>
            </w:r>
          </w:p>
        </w:tc>
        <w:tc>
          <w:tcPr>
            <w:tcW w:w="5142" w:type="dxa"/>
            <w:tcBorders>
              <w:top w:val="single" w:color="000000" w:sz="4" w:space="0"/>
              <w:left w:val="single" w:color="000000" w:sz="4" w:space="0"/>
              <w:bottom w:val="single" w:color="000000" w:sz="4" w:space="0"/>
              <w:right w:val="single" w:color="000000" w:sz="4" w:space="0"/>
            </w:tcBorders>
            <w:vAlign w:val="center"/>
          </w:tcPr>
          <w:p w14:paraId="7B82E777">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根据投标人针对本项目制定的实施方案、项目管理办法、质量控制措施、进度计划进行评议。</w:t>
            </w:r>
          </w:p>
          <w:p w14:paraId="67F6BC03">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（1）实施方案详细、考虑全面，项目管理办法细致严谨，质量控制措施合理可行，进度计划安排有序妥当的得4-5分；</w:t>
            </w:r>
          </w:p>
          <w:p w14:paraId="7F979B9F">
            <w:pPr>
              <w:widowControl/>
              <w:tabs>
                <w:tab w:val="left" w:pos="5580"/>
                <w:tab w:val="left" w:pos="6120"/>
              </w:tabs>
              <w:textAlignment w:val="center"/>
              <w:rPr>
                <w:rFonts w:hint="eastAsia" w:ascii="宋体" w:hAnsi="宋体" w:eastAsia="宋体" w:cs="宋体"/>
                <w:kern w:val="0"/>
                <w:sz w:val="22"/>
                <w:lang w:bidi="ar"/>
              </w:rPr>
            </w:pPr>
            <w:r>
              <w:rPr>
                <w:rFonts w:hint="eastAsia" w:ascii="宋体" w:hAnsi="宋体" w:eastAsia="宋体" w:cs="宋体"/>
                <w:kern w:val="0"/>
                <w:sz w:val="22"/>
                <w:lang w:bidi="ar"/>
              </w:rPr>
              <w:t>（2）实施方案较详细、考虑较全面，项目管理办法较细致严谨，质量控制措施较合理可行，进度计划安排较有序妥当的得2-4分；</w:t>
            </w:r>
          </w:p>
          <w:p w14:paraId="763A2F79">
            <w:pPr>
              <w:widowControl/>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bidi="ar"/>
              </w:rPr>
              <w:t>（3）实施方案欠详细、考虑欠全面，项目管理办法欠细致严谨，质量控制措施欠合理可行，进度计划安排欠有序妥当的得0-2分；</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313C39F5">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5</w:t>
            </w:r>
          </w:p>
        </w:tc>
      </w:tr>
      <w:tr w14:paraId="6D562AF1">
        <w:tblPrEx>
          <w:tblCellMar>
            <w:top w:w="0" w:type="dxa"/>
            <w:left w:w="108" w:type="dxa"/>
            <w:bottom w:w="0" w:type="dxa"/>
            <w:right w:w="108" w:type="dxa"/>
          </w:tblCellMar>
        </w:tblPrEx>
        <w:trPr>
          <w:trHeight w:val="54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798DE7EF">
            <w:pPr>
              <w:tabs>
                <w:tab w:val="left" w:pos="5580"/>
                <w:tab w:val="left" w:pos="6120"/>
              </w:tabs>
              <w:ind w:firstLine="440"/>
              <w:jc w:val="center"/>
              <w:rPr>
                <w:rFonts w:hint="eastAsia" w:ascii="宋体" w:hAnsi="宋体" w:eastAsia="宋体" w:cs="宋体"/>
                <w:sz w:val="22"/>
              </w:rPr>
            </w:pPr>
          </w:p>
        </w:tc>
        <w:tc>
          <w:tcPr>
            <w:tcW w:w="1710" w:type="dxa"/>
            <w:vMerge w:val="continue"/>
            <w:tcBorders>
              <w:top w:val="single" w:color="000000" w:sz="4" w:space="0"/>
              <w:left w:val="single" w:color="000000" w:sz="4" w:space="0"/>
              <w:bottom w:val="single" w:color="000000" w:sz="4" w:space="0"/>
              <w:right w:val="single" w:color="000000" w:sz="4" w:space="0"/>
            </w:tcBorders>
            <w:noWrap/>
            <w:vAlign w:val="center"/>
          </w:tcPr>
          <w:p w14:paraId="5407C46B">
            <w:pPr>
              <w:tabs>
                <w:tab w:val="left" w:pos="5580"/>
                <w:tab w:val="left" w:pos="6120"/>
              </w:tabs>
              <w:ind w:firstLine="440"/>
              <w:jc w:val="center"/>
              <w:rPr>
                <w:rFonts w:hint="eastAsia" w:ascii="宋体" w:hAnsi="宋体" w:eastAsia="宋体" w:cs="宋体"/>
                <w:sz w:val="22"/>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9071BCE">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售后服务方案</w:t>
            </w:r>
          </w:p>
        </w:tc>
        <w:tc>
          <w:tcPr>
            <w:tcW w:w="5142" w:type="dxa"/>
            <w:tcBorders>
              <w:top w:val="single" w:color="000000" w:sz="4" w:space="0"/>
              <w:left w:val="single" w:color="000000" w:sz="4" w:space="0"/>
              <w:bottom w:val="single" w:color="000000" w:sz="4" w:space="0"/>
              <w:right w:val="single" w:color="000000" w:sz="4" w:space="0"/>
            </w:tcBorders>
            <w:vAlign w:val="center"/>
          </w:tcPr>
          <w:p w14:paraId="30C28CFF">
            <w:pPr>
              <w:widowControl/>
              <w:tabs>
                <w:tab w:val="left" w:pos="5580"/>
                <w:tab w:val="left" w:pos="6120"/>
              </w:tabs>
              <w:textAlignment w:val="center"/>
              <w:rPr>
                <w:rFonts w:hint="eastAsia" w:ascii="宋体" w:hAnsi="宋体" w:eastAsia="宋体" w:cs="宋体"/>
                <w:sz w:val="22"/>
              </w:rPr>
            </w:pPr>
            <w:r>
              <w:rPr>
                <w:rFonts w:hint="eastAsia" w:ascii="宋体" w:hAnsi="宋体" w:eastAsia="宋体" w:cs="宋体"/>
                <w:kern w:val="0"/>
                <w:sz w:val="22"/>
                <w:lang w:bidi="ar"/>
              </w:rPr>
              <w:t>根据投标人针对本项目制定的售后服务方案、履约能力、方案可行性、售后服务响应时间、应急响应解决方案等内容综合进行评议。</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32A7E057">
            <w:pPr>
              <w:widowControl/>
              <w:tabs>
                <w:tab w:val="left" w:pos="5580"/>
                <w:tab w:val="left" w:pos="6120"/>
              </w:tabs>
              <w:jc w:val="center"/>
              <w:textAlignment w:val="center"/>
              <w:rPr>
                <w:rFonts w:hint="eastAsia" w:ascii="宋体" w:hAnsi="宋体" w:eastAsia="宋体" w:cs="宋体"/>
                <w:sz w:val="22"/>
              </w:rPr>
            </w:pPr>
            <w:r>
              <w:rPr>
                <w:rFonts w:hint="eastAsia" w:ascii="宋体" w:hAnsi="宋体" w:eastAsia="宋体" w:cs="宋体"/>
                <w:kern w:val="0"/>
                <w:sz w:val="22"/>
                <w:lang w:bidi="ar"/>
              </w:rPr>
              <w:t>5</w:t>
            </w:r>
          </w:p>
        </w:tc>
      </w:tr>
    </w:tbl>
    <w:p w14:paraId="1DBA4861">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2、报价评分标准设计（总分70分）</w:t>
      </w:r>
    </w:p>
    <w:p w14:paraId="0E776937">
      <w:pPr>
        <w:spacing w:line="500" w:lineRule="exact"/>
        <w:ind w:firstLine="640" w:firstLineChars="200"/>
        <w:rPr>
          <w:rFonts w:hint="eastAsia" w:ascii="仿宋_GB2312" w:hAnsi="仿宋_GB2312" w:eastAsia="仿宋_GB2312" w:cs="仿宋_GB2312"/>
          <w:sz w:val="32"/>
          <w:szCs w:val="32"/>
        </w:rPr>
      </w:pPr>
      <w:bookmarkStart w:id="1" w:name="OLE_LINK5"/>
      <w:r>
        <w:rPr>
          <w:rFonts w:hint="eastAsia" w:ascii="仿宋_GB2312" w:hAnsi="仿宋_GB2312" w:eastAsia="仿宋_GB2312" w:cs="仿宋_GB2312"/>
          <w:sz w:val="32"/>
          <w:szCs w:val="32"/>
        </w:rPr>
        <w:t>报价不含税总价最低的单位得70分</w:t>
      </w:r>
      <w:bookmarkEnd w:id="1"/>
      <w:r>
        <w:rPr>
          <w:rFonts w:hint="eastAsia" w:ascii="仿宋_GB2312" w:hAnsi="仿宋_GB2312" w:eastAsia="仿宋_GB2312" w:cs="仿宋_GB2312"/>
          <w:sz w:val="32"/>
          <w:szCs w:val="32"/>
        </w:rPr>
        <w:t>，其他单位报价得分=不含税最低总价/本单位不含税总价*70（精确到两位小数）</w:t>
      </w:r>
    </w:p>
    <w:p w14:paraId="160C0A6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3、投标单位得分=报价得分+技术部分得分（精确到两位小数）。</w:t>
      </w:r>
    </w:p>
    <w:p w14:paraId="66F78CFF">
      <w:pPr>
        <w:spacing w:line="500" w:lineRule="exact"/>
        <w:ind w:firstLine="640" w:firstLineChars="200"/>
      </w:pPr>
      <w:bookmarkStart w:id="2" w:name="OLE_LINK6"/>
      <w:r>
        <w:rPr>
          <w:rFonts w:hint="eastAsia" w:ascii="仿宋_GB2312" w:hAnsi="仿宋_GB2312" w:eastAsia="仿宋_GB2312" w:cs="仿宋_GB2312"/>
          <w:sz w:val="32"/>
          <w:szCs w:val="32"/>
        </w:rPr>
        <w:t>4、</w:t>
      </w:r>
      <w:bookmarkStart w:id="3" w:name="OLE_LINK7"/>
      <w:r>
        <w:rPr>
          <w:rFonts w:hint="eastAsia" w:ascii="仿宋_GB2312" w:hAnsi="仿宋_GB2312" w:eastAsia="仿宋_GB2312" w:cs="仿宋_GB2312"/>
          <w:sz w:val="32"/>
          <w:szCs w:val="32"/>
        </w:rPr>
        <w:t>中标候选人原则：</w:t>
      </w:r>
      <w:r>
        <w:rPr>
          <w:rFonts w:hint="eastAsia" w:ascii="仿宋_GB2312" w:hAnsi="仿宋_GB2312" w:eastAsia="仿宋_GB2312" w:cs="仿宋_GB2312"/>
          <w:sz w:val="32"/>
          <w:szCs w:val="32"/>
          <w:lang w:val="en-US" w:eastAsia="zh-CN"/>
        </w:rPr>
        <w:t>每个标段</w:t>
      </w:r>
      <w:r>
        <w:rPr>
          <w:rFonts w:hint="eastAsia" w:ascii="仿宋_GB2312" w:hAnsi="仿宋_GB2312" w:eastAsia="仿宋_GB2312" w:cs="仿宋_GB2312"/>
          <w:sz w:val="32"/>
          <w:szCs w:val="32"/>
        </w:rPr>
        <w:t>投标单位得分由高到低依次确定三名中标候选人。</w:t>
      </w:r>
      <w:bookmarkEnd w:id="3"/>
    </w:p>
    <w:bookmarkEnd w:id="2"/>
    <w:p w14:paraId="41E8F757">
      <w:pPr>
        <w:numPr>
          <w:ilvl w:val="0"/>
          <w:numId w:val="5"/>
        </w:numPr>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采购需求及技术要求</w:t>
      </w:r>
    </w:p>
    <w:p w14:paraId="7926DDE6">
      <w:pPr>
        <w:numPr>
          <w:ilvl w:val="0"/>
          <w:numId w:val="0"/>
        </w:numPr>
        <w:spacing w:line="5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一标段：</w:t>
      </w:r>
    </w:p>
    <w:tbl>
      <w:tblPr>
        <w:tblStyle w:val="15"/>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879"/>
        <w:gridCol w:w="6945"/>
        <w:gridCol w:w="450"/>
        <w:gridCol w:w="546"/>
      </w:tblGrid>
      <w:tr w14:paraId="505A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nil"/>
              <w:right w:val="single" w:color="000000" w:sz="4" w:space="0"/>
            </w:tcBorders>
            <w:shd w:val="clear" w:color="auto" w:fill="auto"/>
            <w:noWrap/>
            <w:vAlign w:val="center"/>
          </w:tcPr>
          <w:p w14:paraId="7030A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CA0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6945" w:type="dxa"/>
            <w:tcBorders>
              <w:top w:val="single" w:color="000000" w:sz="4" w:space="0"/>
              <w:left w:val="single" w:color="000000" w:sz="4" w:space="0"/>
              <w:bottom w:val="nil"/>
              <w:right w:val="single" w:color="000000" w:sz="4" w:space="0"/>
            </w:tcBorders>
            <w:shd w:val="clear" w:color="auto" w:fill="auto"/>
            <w:noWrap/>
            <w:vAlign w:val="center"/>
          </w:tcPr>
          <w:p w14:paraId="67D1A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50" w:type="dxa"/>
            <w:tcBorders>
              <w:top w:val="single" w:color="000000" w:sz="4" w:space="0"/>
              <w:left w:val="single" w:color="000000" w:sz="4" w:space="0"/>
              <w:bottom w:val="nil"/>
              <w:right w:val="single" w:color="000000" w:sz="4" w:space="0"/>
            </w:tcBorders>
            <w:shd w:val="clear" w:color="auto" w:fill="auto"/>
            <w:noWrap/>
            <w:vAlign w:val="center"/>
          </w:tcPr>
          <w:p w14:paraId="7D3C4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95" w:type="dxa"/>
            <w:tcBorders>
              <w:top w:val="single" w:color="000000" w:sz="4" w:space="0"/>
              <w:left w:val="single" w:color="000000" w:sz="4" w:space="0"/>
              <w:bottom w:val="nil"/>
              <w:right w:val="single" w:color="000000" w:sz="4" w:space="0"/>
            </w:tcBorders>
            <w:shd w:val="clear" w:color="auto" w:fill="auto"/>
            <w:noWrap/>
            <w:vAlign w:val="center"/>
          </w:tcPr>
          <w:p w14:paraId="4A55E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D2C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D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立柱标志杆</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3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1.立柱杆直径89mm，厚度3mm，高度3米；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2.采用钢管制作，外观镀锌处理。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3、立柱缠绕两道黄色反光膜，每道反光膜高度200mm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B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F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92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5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D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立柱标志杆</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2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1.立柱杆直径89mm，厚度3mm，高度3米；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2.采用钢管制作，外观镀锌处理。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C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7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3131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D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7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LED环保补光灯</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1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1.支持暖光LED频闪、暖光LED爆闪、白光氙气爆闪、红外氙气爆闪四种模式；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2.支持LED亮度等级0~99级可调；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3.LED光源色温：3000K~6500K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1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1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r>
      <w:tr w14:paraId="4CAD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4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暖光频闪灯</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1.采用≥16颗暖光高性能LED灯珠，光源高效、节能环保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2.补光装置宜采用LED光源或气体放电光源，也可采用其他光源；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3.照射距离：照射距离不小于20米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1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F10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9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可调安装支架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3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1.材质:铝合金；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2.使用范围:横杆安装。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2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A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F1C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5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5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亮度可调暖光常亮灯</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5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1.色温≥6500K±200K；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2.频率：常亮；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3.灯珠数量≥16颗（高亮LED）；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5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A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r w14:paraId="029C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5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D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6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1光4电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0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6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2AB0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可调安装支架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C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1.材质:铝合金；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2.使用范围:横杆安装。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5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3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14:paraId="7763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6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D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可调安装支架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7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1.承重≥10kg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2.安装方式：支持抱箍安装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C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0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r>
      <w:tr w14:paraId="37A7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2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电源适配器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1.输入:100-240V~50/60Hz，最大0.3A；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2.输出:12V/1.0A。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E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3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14:paraId="5571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3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多媒体播放器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F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1.内存≥1GB；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2.存储≥4GB；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3.带载网口≥1个；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4.解码能力≥1*4K/2*1080P；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5.音频输出≥1个LINE OUT；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6.控制接口支持1个WiFi接口、2个RJ11接口（预留）、1个4G接口（预留）；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7.网络接口≥1个百兆网口；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8.USB接口:1个USB 3.0接口、1个USB TYPE B接口。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4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A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3D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6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F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户外配电箱</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A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1.功率容量≥20KW；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2.输入接线方式:3相5线；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3.输入电压:220/380V；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4.输入频率（Hz）:50/60；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5.输出接线方式:单相220V，LED显示屏要均匀接入3相电；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6.输出电压:交流AC 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7.输出分路:6路单相交流220V；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8.分路开关容量（A）:20；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9.分路断路器安装:轨道安装；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0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7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7D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1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户外LED显示单元</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1.点间距:P5；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2.单元分辨率（W*H）≥192*192；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3.亮度（nits）≥5000；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4.像素密度（点/㎡）≥40000；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5.刷新频率（Hz）≥3840；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6.防护等级≥IP65；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7.灯芯波长误差值≤1nm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5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4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95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8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雷视路网终端</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6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1.内置16个10M/100M自适应以太网口，视频接入模式最大码流支持400Mbps，卡口合成模式最大码流支持350Mbps；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3.支持将屏幕划分为6个区域，各区域可独立配置数据类型、每页停留时间、显示风格，移动速度，字体颜色，字体大小，叠加元素；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A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8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321F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F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3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5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1光4电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E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F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3884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8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3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0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1光4电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4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6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55D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3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D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2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1光4电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8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5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64E7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F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综合显示控制单元</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具备≥2个RJ45网络接口、≥4个HDMI输入接口，≥9个HDMI输出接口、≥2个音频输入接口、≥2个音频输出接口、≥2个USB3.0接口、≥1个RS485接口、≥1个RS232接口、≥4个报警输入接口、≥4个报警输出接口。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A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7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8A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3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立柱杆基础预埋件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1.法兰盘300*300mm，厚度6mm；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2.地脚螺栓采用M20，长度600mm；4条地脚螺栓。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8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C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66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4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A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8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9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F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219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0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8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M20*900-6-φ400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3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B14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9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E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B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M20*900-6-φ400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C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5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96B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E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8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C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D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C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7DDF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7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7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F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48A5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1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4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M27*1400-8-φ550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D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8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32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E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7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D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C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161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8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F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6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7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1DA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F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D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F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M27*1400-8-φ550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A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27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F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A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B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M27*1400-8-φ550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C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5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77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9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8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M36*1500-8-φ750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F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E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F45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B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6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法兰：300*300*4mm；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地脚螺栓：M16*600mm，4条。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E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8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CE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C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C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M20*900-6-φ400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D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8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8E1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7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7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M20*900-6-φ400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A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F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55F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9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3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7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3E0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A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5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F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3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37F5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4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9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2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2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852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E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2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C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37CC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4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C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6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9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0B96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7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D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5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2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F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43D3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D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7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M27*1400-8-φ550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E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C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390B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2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4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3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M30*1400-8-φ600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7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6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5BF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5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E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8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M30*1400-8-φ600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3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7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CC2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C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F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M30*1400-8-φ600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C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F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614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B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M30*1400-8-φ600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8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A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ADA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4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F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M36*1500-8-φ750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B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2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F74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B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8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3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M36*1800-8-φ750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1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6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7EF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D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1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3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9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72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1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1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8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C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4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718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3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9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F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5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9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0EE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7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A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F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B0F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1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5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2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E57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E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3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7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F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F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736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B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1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6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M27*1400-8-φ550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8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E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44A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2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C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C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M36*1800-8-φ750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6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C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56D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4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7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M20*900-6-φ400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B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5E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B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1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F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M20*900-6-φ400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7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4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106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2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0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7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0477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3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F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C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CB4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5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F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0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F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FE4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E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7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2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89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1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9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9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1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3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0997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3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5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8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M24*1200-8-φ500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C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AB1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8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1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6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C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2BC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2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A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C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C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38B6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立柱杆基础预埋件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1.法兰盘300*300mm，厚度6mm；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2.地脚螺栓采用M20，长度600mm；4条地脚螺栓。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8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D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7670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3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8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D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8-M24*1000地脚螺栓，法兰600*600mm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0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1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10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B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9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C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E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10E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F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0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9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M24*1200-6-φ450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1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130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A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立柱杆基础预埋件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0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1、法兰盘外径250mm，厚度6mm；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2、地脚螺栓采用M16，长度530mm；4条地脚螺栓。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7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6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229A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3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人行信号灯预埋件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9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M16*800地脚螺栓4条，法兰400*300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2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E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r>
      <w:tr w14:paraId="2221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H7L3（190/150-4，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C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E8A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E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B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0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F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2506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4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8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1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H7L7（280/220-5，180/90-4）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7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E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6621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5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1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5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H7L8（280/220-5，180/90-4）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7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D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59AE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7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E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H7L8+6（320/270-6，210/110-4，180/110-4）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6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D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5D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1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0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1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H7L9（300/240-6，220/100-4）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4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F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B48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F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1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6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H7L10（300/240-6，220/100-4）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6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4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BE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D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3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F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H7L11（330/270-6，240/100-5）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5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9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DA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1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A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9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H7L12（330/270-8，265/110-5）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6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21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5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8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H7L17（450/390-8，340/100-6/4）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A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0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633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8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3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立柱式信号灯杆</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F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尺寸：φ140x3mm立柱，高度4.5米；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外观：镀锌喷塑（白色）。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E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1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8A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7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8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E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H7L3（190/150-4，140/90-3）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6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F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F46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D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B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A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H7L4（190/150-4，140/90-3）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9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B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0D0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9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0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2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H7L5（240/180-5，165/90-3）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C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2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78E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2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A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A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5B96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8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1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H7L7（280/220-5，180/90-4）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2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D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59D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9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6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3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H7L8（280/220-5，180/90-4）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9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6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9D8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0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5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C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H7L9（300/240-6，220/100-4）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A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4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6C82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5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3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0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H7L10（300/240-6，220/100-4）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0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2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EEA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1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4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H7L11（330/270-6，240/100-5）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1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1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5B53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8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E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4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H7L13（360/300-8，280/100-5/4）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5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6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877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3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A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H7L14（360/300-8，280/100-5/4）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5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4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BA5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3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E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H7L15（400/340-8，300/100-6/4）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5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6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2D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0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3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H7L16（400/340-8，300/100-6/4）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0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81F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0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F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2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H7L17（450/390-8，340/100-6/4）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3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B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49E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6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F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7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H7L20（450/390-10，360/100-8/5）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9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E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66A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2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5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9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H7L5（240/180-5，165/90-3）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7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C2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F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2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7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5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B4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7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F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A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H7L7（280/220-5，180/90-4）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7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5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99F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9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7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H7L8（280/220-5，180/90-4）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C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8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780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E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H7L8（280/220-5，180/90-4）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8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C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9B5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C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H7L10（300/240-6，220/100-4）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1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A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C0C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5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3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H7L12（330/270-8，265/110-5）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3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1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4AF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E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B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H7L20（450/390-10，360/100-8/5）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F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5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3E5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9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3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6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H7L3（190/150-4，140/90-3）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1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B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2F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5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D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H7L3+L3（240/180-5，145/110-3）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2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B82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8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4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8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H7L5（240/180-5，165/90-3）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B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3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4B74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4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9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4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4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2D4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4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F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H7L7（280/220-5，180/90-4）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7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F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47A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6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7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6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H7L8（280/220-5，180/90-4）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0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A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6B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2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C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H7L9（300/240-6，220/100-4）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D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F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4B26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3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F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H7L10（300/240-6，220/100-4）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A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4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AF1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B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E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2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H7L5（240/180-5，165/90-3）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2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2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87D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B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0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8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C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5A8B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9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2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H7L4（190/150-4，140/90-3）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B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C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DB5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A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八角锥形杆件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0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H7L6（240/180-5，165/90-3）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6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2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3B8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0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2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立柱标志杆</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5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1.立柱杆直径89mm，高度3米；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2.采用钢管制作，外观镀锌处理；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3.立柱缠绕两道黄色反光膜，每道反光膜高度200mm。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0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9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2AF6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0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显示屏杆件</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A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底部采用双立柱方式作为支撑，立柱采用φ273*10mm钢管，高度2.5米，上部外框采用方管制作，根据显示屏尺寸制作。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7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52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9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A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单悬臂标志杆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3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尺寸：φ219x6mm立柱，高度6.5米；φ114x4mm横臂，长度6米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2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5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6D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F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5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终端录像主机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3.支持将屏幕划分为≥6个区域，各区域可独立配置数据类型、每页停留时间、显示风格，移动速度，字体颜色，字体大小，叠加元素；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1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8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1D6A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C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终端录像主机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3.支持将屏幕划分为≥6个区域，各区域可独立配置数据类型、每页停留时间、显示风格，移动速度，字体颜色，字体大小，叠加元素；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F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C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7FA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E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B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终端录像主机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5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3.支持将屏幕划分为≥6个区域，各区域可独立配置数据类型、每页停留时间、显示风格，移动速度，字体颜色，字体大小，叠加元素；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C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A2B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D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0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高清监控球机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3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1.传感器类型：1/1.8英寸CMOS；像素≥400万；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2.最大分辨率≥2560×1440；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3.最低照度：彩色≤0.001Lux@F1.6；黑白≤0.0001Lux@F1.6；0Lux（红外灯开启）；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4.最大补光距离≥250m（红外）；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5.镜头焦距≥5.8mm～192mm；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6.网络接口≥1个（RJ-45母头网口，支持10M/100M网络数据）；音频输入≥1路（LINE IN；裸线）；音频输出≥1路（LINE OUT；裸线）；报警输入≥2路，开关量输入（0~5V DC）；报警输出≥1路；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7.应支持语音对讲。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D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14:paraId="0DCC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2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7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高清监控球机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C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1.传感器类型：1/1.8英寸CMOS；像素≥400万；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2.最大分辨率≥2560×1440；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3.最低照度：彩色≤0.001Lux@F1.6；黑白≤0.0001Lux@F1.6；0Lux（红外灯开启）；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4.最大补光距离≥250m（红外）；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5.镜头焦距≥5.8mm～192mm；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6.网络接口≥1个（RJ-45母头网口，支持10M/100M网络数据）；音频输入≥1路（LINE IN；裸线）；音频输出≥1路（LINE OUT；裸线）；报警输入≥2路，开关量输入（0~5V DC）；报警输出≥1路；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7.应支持语音对讲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2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1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506B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1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违停抓拍球机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2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GPU芯片，支持全景视频监控，同时支持违法停车检测、语音提醒功能。变焦范围不小于6-240mm；光学变倍≥32；水平旋转0-360°，垂直旋转-20-90°红外照射距离:≥250m；支持快速聚焦功能，当设备跟踪行人或机动车等移动目标并录像时，单帧回放录像文件，每1帧画面应清晰可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支持7路报警输入接口，2路报警输出接口，支持1路音频输入和输出接口。最大支持256GB的SD卡；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F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E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037A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2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终端录像主机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A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3.支持将屏幕划分为≥6个区域，各区域可独立配置数据类型、每页停留时间、显示风格，移动速度，字体颜色，字体大小，叠加元素；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3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9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BE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1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3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终端录像主机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B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3.支持将屏幕划分为≥6个区域，各区域可独立配置数据类型、每页停留时间、显示风格，移动速度，字体颜色，字体大小，叠加元素；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2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3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302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F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9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终端录像主机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9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3.支持将屏幕划分为≥6个区域，各区域可独立配置数据类型、每页停留时间、显示风格，移动速度，字体颜色，字体大小，叠加元素；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E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7FA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2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毫米波雷视流量事件一体机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A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1.传感器：1/1.8英寸CMOS，视频分辨率：4M（2688×1520）；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2.支持设置内置红外灯，可通过摄像机进行开启/关闭控制；支持自动模式的时控/光控设置；支持亮度等级设置，设置范围1～100可调；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3.一体机，内置12mm定焦镜头，雷达发射频率：80GHz；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4.支持雷达数据和视频数据融合，在雷达可视化界面上显示跟踪目标速度、ID、距离；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5.具有2个10/100/1000M以太网口；1个RS232，1个RS485，1个SD卡插槽；1路报警输出接口；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0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4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r w14:paraId="2D14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9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4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雷视道路安全预警一体机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C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1、传感器类型≥1/1.8英寸CMOS；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2、电子快门：1/25s～1/100000s（可手动或自动调节）；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3、图像分辨率≥2688×1520（不包含OSD黑边）；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4、满足双向≥6车道≥128个目标轨迹跟踪，机动车检测距离最远≥250米；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D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8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583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四目球联动网络摄像机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C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1.传感器类型≥1/1.8英寸CMOS；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2.像素：全景≥1600万；球机≥400万；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3.最大分辨率≥5520×2700；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9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A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8A4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5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四目联动相机壁装支架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1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不锈钢重载支架配套支架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E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9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95F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F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9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工业级交换机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1.16个千兆电口，非网管型，导轨安装；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2.包转发率≥14Mpps；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3.输入电压：DC12-56V；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4.工作湿度:5%~95%（非凝结）；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5.工作温度:-40℃~75℃；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0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B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6450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2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工业级交换机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8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1.16个千兆电口，非网管型，导轨安装；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2.包转发率≥14Mpps；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3.输入电压：DC12-56V；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4.工作湿度:5%~95%（非凝结）；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5.工作温度:-40℃~75℃；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3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CE5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E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F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工业级交换机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0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1.16个千兆电口，非网管型，导轨安装；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2.包转发率≥14Mpps；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3.输入电压：DC12-56V；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4.工作湿度:5%~95%（非凝结）；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5.工作温度:-40℃~75℃；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5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7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B8D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7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工业级交换机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C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1.16个千兆电口，非网管型，导轨安装；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2.包转发率≥14Mpps；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3.输入电压：DC12-56V；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4.工作湿度:5%~95%（非凝结）；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5.工作温度:-40℃~75℃；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D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F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r>
      <w:tr w14:paraId="0B9A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B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红绿灯信号检测器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C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1.支持最多接入≥20路红/绿灯信号，进行输入通断检测，并通过≥100M网口将信号状态实时传输给网络摄像机；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2.支持通过配置工具设置≥20路相机参数和检测参数，每个检测通道最多支持关联≥5个相机IP；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3.支持通过配置工具设置红灯检测模式/绿灯检测模式；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4.支持通过配置工具设置交换机网关，并开启ping功能，用来监测网络状态；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5.支持记录最多≥1700条日志，并通过配置工具查询设备的操作日志、校时日志、ping成功/失败日志、红/绿灯输入信号异常及异常恢复等日志，用于查询设备的操作记录及异常情况；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6.接口:RS485接口≥1个；网络接口≥1个,RJ45 100M 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7.支持通过配置工具设置NTP校时/同步PC时间；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8.支持通过指定工具对设备进行网络升级；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8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B15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6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红绿灯信号检测器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6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1.红绿灯检测准确率100%；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2.支持1路电源指示灯、16路检测状态指示灯、1路升级指示灯；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3.支持16路信号输入接口；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4.信号灯信号检测器支持接收信号灯状态信息，并可将实时状态上报至联动的网络摄像机；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5.信号传输支持网络RJ45接口传输；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6.工作电压支持DC12V±10%；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8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F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08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3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8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红灯信号检测器</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3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1.支持最多接入≥20路红/绿灯信号，进行输入通断检测，并通过≥100M网口将信号状态实时传输给网络摄像机；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2.支持通过配置工具设置≥20路相机参数和检测参数，每个检测通道最多支持关联≥5个相机IP；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3.支持通过配置工具设置红灯检测模式/绿灯检测模式；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4.支持通过配置工具设置交换机网关，并开启ping功能，用来监测网络状态；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5.支持记录最多≥1700条日志，并通过配置工具查询设备的操作日志、校时日志、ping成功/失败日志、红/绿灯输入信号异常及异常恢复等日志，用于查询设备的操作记录及异常情况；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6.接口:RS485接口≥1个；网络接口≥1个,RJ45 100M 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7.支持通过配置工具设置NTP校时/同步PC时间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6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4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14:paraId="264D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F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C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接入交换机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1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交换容量≥432 Gbps，整机转发性能≥166Mpps；千兆电口≥48个，万兆光口≥4个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6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5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E9D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B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F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核心交换机</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7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交换容量≥1.36Tbps，整机转发性能≥577 Mpps， 千兆电口≥20个，千兆Combo口≥8，万兆光口≥8个；额外提供扩展槽位≥1个，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支持基于VLAN、MAC地址、IP地址、TCP/UDP端口号等ACL，支持静态、动态、黑洞MAC表项；支持源MAC地址过滤；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支持4K 802.1Q VLAN；支持基于MAC/ IP子网/认证策略/端口的VLAN；支持Voice VLAN；支持QinQ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支持端口聚合、端口镜像、端口隔离；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支持MPLS L3VPN、MPLS L2VPN、MPLS-TE。支持IPv4和IPv6的三层路由功能，支持静态路由、RIP、OSPF、BGP；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1支持VXLAN二层交换；支持VXLAN路由交换；支持VXLAN网关；支持EVPN分布式网关；支持OpenFlow+Netconf的VxLAN集中控制平面；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OSPF路由表容量≥12K；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支持多虚一虚拟化技术，将多台物理设备虚拟化为1台逻辑设备；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支持中文管理界面、WEB管理接口、SNMP v1/v2/v3。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B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0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14:paraId="788FA39E">
      <w:pPr>
        <w:numPr>
          <w:ilvl w:val="0"/>
          <w:numId w:val="0"/>
        </w:numPr>
        <w:spacing w:line="5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二标段：</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893"/>
        <w:gridCol w:w="7695"/>
        <w:gridCol w:w="660"/>
        <w:gridCol w:w="600"/>
      </w:tblGrid>
      <w:tr w14:paraId="51E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60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2AF54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7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67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D0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FF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45C0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AD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5C5B8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环保卡口摄像单元</w:t>
            </w:r>
          </w:p>
        </w:tc>
        <w:tc>
          <w:tcPr>
            <w:tcW w:w="7695" w:type="dxa"/>
            <w:tcBorders>
              <w:top w:val="single" w:color="auto" w:sz="4" w:space="0"/>
              <w:left w:val="single" w:color="000000" w:sz="4" w:space="0"/>
              <w:bottom w:val="single" w:color="000000" w:sz="4" w:space="0"/>
              <w:right w:val="single" w:color="000000" w:sz="4" w:space="0"/>
            </w:tcBorders>
            <w:shd w:val="clear" w:color="auto" w:fill="auto"/>
            <w:vAlign w:val="center"/>
          </w:tcPr>
          <w:p w14:paraId="59B8A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1.图像分辨率不低于4096×2336，像素≥900万；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2.设备采用先进的图像融合技术，夜间不得使用白光爆闪灯或外加频闪灯；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3.传感器：≥1.1英寸，视频分辨率不低于4096×2336，抓图分辨率不低于4096×2336</w:t>
            </w:r>
          </w:p>
        </w:tc>
        <w:tc>
          <w:tcPr>
            <w:tcW w:w="6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925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3E4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14:paraId="4424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3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环保卡口摄像单元</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8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1.图像分辨率不低于4096×2336，像素≥900万；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2.传感器：≥1.1英寸，视频分辨率不低于4096×2336，抓图分辨率不低于4096×2336；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3.像面尺寸：≥1.1英寸；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4.镜头像素：≥1200W；</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C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E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46CB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E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2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环保电警摄像单元</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D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1.传感器≥1.1英寸GS-CMOS，视频分辨率≥4096×2160；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2.像面尺寸：≥1.1英寸；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3.镜头像素：≥1200W</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B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C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4A81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2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环保卡口摄像单元</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D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1.图像分辨率不低于4096×2336，像素≥900万；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2.传感器：≥1.1英寸，视频分辨率不低于4096×2336，抓图分辨率不低于4096×2336；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3.像面尺寸：≥1.1英寸；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4.镜头像素：≥1200W；</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6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7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2E0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F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E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环保电警摄像单元</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1.传感器≥1.1英寸GS-CMOS，视频分辨率≥4096×2160；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2.像面尺寸：≥1.1英寸；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3.镜头像素：≥1200W；</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4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A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B9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8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9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环保电警摄像单元</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F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界面设置事件优先度，事件优先度可设，设置后可按事件优先度进行违章抓拍及图片存储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9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8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04C9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C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环保卡口摄像单元</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5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1.图像分辨率不低于4096×2336，像素≥900万；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2.传感器：≥1.1英寸，视频分辨率不低于4096×2336，抓图分辨率不低于4096×2336；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3.像面尺寸：≥1.1英寸；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4.镜头像素：≥1200W；</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D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2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6A36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8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环保电警摄像单元</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7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1.传感器≥1.1英寸GS-CMOS，视频分辨率≥4096×2160；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2.像面尺寸：≥1.1英寸；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3.镜头像素：≥1200W</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D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5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r>
      <w:tr w14:paraId="20F4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7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B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测速雷达</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单车道测速雷达，频率24G；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测速距离：单车道18～28m(可调整)；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测速范围：10km/h～250km/h；</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0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C4F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8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3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1.承重≥10kg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2.安装方式：使用抱箍安装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6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9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0790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D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2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0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1.材质:镀锌钢板；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2.调节范围:抱箍直径：100-300mm可调节（杆径略小于抱箍直径）；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3.使用范围:兼容二维支架、三维支架、枪机壁装支架、补光灯的横杆或立杆安装。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0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F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23B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C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A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1.安装方式：支持柱装；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2.承重≥7.0kg；</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7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D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14:paraId="10B0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5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8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4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1.承重≥10kg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2.安装方式：使用抱箍安装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6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A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59BB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0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D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1.承重≥10kg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2.安装方式：使用抱箍安装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1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D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r>
      <w:tr w14:paraId="5E85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7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6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1.安装方式：支持柱装；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2.承重≥7.0kg；</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2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3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EFE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F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B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1.安装方式：支持柱装；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2.承重≥7.0kg；</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6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6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4E48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4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8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抱杆支架</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7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1.安装方式：支持柱装；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2.承重≥7.0kg；</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3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B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r>
    </w:tbl>
    <w:p w14:paraId="3DCF1E51">
      <w:pPr>
        <w:numPr>
          <w:ilvl w:val="0"/>
          <w:numId w:val="0"/>
        </w:numPr>
        <w:spacing w:line="5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三标段：</w:t>
      </w:r>
    </w:p>
    <w:tbl>
      <w:tblPr>
        <w:tblStyle w:val="15"/>
        <w:tblW w:w="11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989"/>
        <w:gridCol w:w="9240"/>
        <w:gridCol w:w="450"/>
        <w:gridCol w:w="450"/>
      </w:tblGrid>
      <w:tr w14:paraId="75B2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0" w:type="dxa"/>
            <w:tcBorders>
              <w:top w:val="single" w:color="000000" w:sz="4" w:space="0"/>
              <w:left w:val="single" w:color="000000" w:sz="4" w:space="0"/>
              <w:bottom w:val="nil"/>
              <w:right w:val="single" w:color="000000" w:sz="4" w:space="0"/>
            </w:tcBorders>
            <w:shd w:val="clear" w:color="auto" w:fill="auto"/>
            <w:noWrap/>
            <w:vAlign w:val="center"/>
          </w:tcPr>
          <w:p w14:paraId="1BA3C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6040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9240" w:type="dxa"/>
            <w:tcBorders>
              <w:top w:val="single" w:color="000000" w:sz="4" w:space="0"/>
              <w:left w:val="single" w:color="000000" w:sz="4" w:space="0"/>
              <w:bottom w:val="nil"/>
              <w:right w:val="single" w:color="000000" w:sz="4" w:space="0"/>
            </w:tcBorders>
            <w:shd w:val="clear" w:color="auto" w:fill="auto"/>
            <w:noWrap/>
            <w:vAlign w:val="center"/>
          </w:tcPr>
          <w:p w14:paraId="01DE4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50" w:type="dxa"/>
            <w:tcBorders>
              <w:top w:val="single" w:color="000000" w:sz="4" w:space="0"/>
              <w:left w:val="single" w:color="000000" w:sz="4" w:space="0"/>
              <w:bottom w:val="nil"/>
              <w:right w:val="single" w:color="000000" w:sz="4" w:space="0"/>
            </w:tcBorders>
            <w:shd w:val="clear" w:color="auto" w:fill="auto"/>
            <w:noWrap/>
            <w:vAlign w:val="center"/>
          </w:tcPr>
          <w:p w14:paraId="3746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50" w:type="dxa"/>
            <w:tcBorders>
              <w:top w:val="single" w:color="000000" w:sz="4" w:space="0"/>
              <w:left w:val="single" w:color="000000" w:sz="4" w:space="0"/>
              <w:bottom w:val="nil"/>
              <w:right w:val="single" w:color="000000" w:sz="4" w:space="0"/>
            </w:tcBorders>
            <w:shd w:val="clear" w:color="auto" w:fill="auto"/>
            <w:noWrap/>
            <w:vAlign w:val="center"/>
          </w:tcPr>
          <w:p w14:paraId="79B9D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119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F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大数据基础平台服务器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E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1.处理器≥2*10核 X86架构CPU（2.40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3.硬盘≥240G SSD*1（系统）+240G SSD*1 + 480G*6 SSD + 4T*4 SATA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4.热插拔：支持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5.网络接口：OCP 万兆光口（2个）+ 千兆电口（2个）；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6.USB≥4个 ；VGA ≥1个；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1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899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5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F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现有信控接入扩容</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2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机接入数量授权扩容，包含信号机授权，并对功能进行需求定制化升级，提供路口信号机状态展示、信号机手动控制、信号机方案配置、路口视频监控查看等基础信号控制功能，可满足用户日常对路口信号机的进行监控、配置、控制的业务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B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50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1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多路口监控</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C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将多个路口的信号机运行情况在同一个界面进行可视化展示，可较为便捷的执行锁定、恢复、灯态控制操作，支持进行特勤执行时或者早晚高峰关键路口状态监测时快速看到个路口的实际运行状态，较为快捷灵活的特殊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3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27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0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交通运行指标查询</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交通指标查询是对前端路口采集的流量等指标进行查询，在用户需要做手动优化时，需要对路口的流量进行统计，来为交通优化通数据支撑。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单路口的交通指标进行查询，空间维度上可以选择路口、进口道、转向、车道等维度，时间维度包括了周期、5分钟、15分钟、小时、日、月，最大可上升至年，可以展示出路口的绿灯利用率、交通流量、排队长度、平均延误、服务水平等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4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8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BC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9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感知数据服务系统</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容感知数据服务系统能力，支持标准RTSP/RTMP/HLS取流协议；多线路场景下，做为安全隔离网关，对码流进行中转，支持多平台、多终端、多协议标准取流，满足web浏览器、PC客户端等各种终端播放，支持推流到三方媒体云、三方流媒体，支持码流转码处理，提供统一开放的标准化流媒体能力。 增强集成感知数据接入、处理、服务等功能所需任务流程，扩容主要实现各类物联感知结构化数据的接入、处理、存储任务模板配置，提供基于时空分析的各类人车专题分析服务，提供名单治理能力和图片管理能力，并向智能应用提供感知数据和设备数据的服务接口。支持横向扩展：可同时扩展计算量和存储量，集群支持在线扩容、减容；数据存储支持多副本写入：支持多副本，具有分布式容错机制；精细化监控：支持面向分布式服务的监控告警，提供高可靠、安全、易用的集群监控能力，集采集、存储、展示、分析于一体，支持大规模集群的节点、服务监控和告警；支持卡口、区间测速、车辆违法、交通事件数据接入、存储、生命周期管理和查询统计服务。支持供车辆档案数据服务。支持车辆档案多维度统计、抓拍时段统计、抓拍点位统计、驾乘人员统计、车辆档案生命周期变化等服务接口。支持车辆查询应用。支持按照抓拍时间、地点范围、车辆属性信息查询车辆数据；支持按照抓拍时间、地点范围、车辆属性、违法类型查询车辆违法数据。内置图像增强算法，支持图片增强功能，对雾霾、强光照、大角度、低照度等进行图像增强处理；支持对已存储的人脸抓拍库进行历史过人记录查询，用于对历史的人脸抓拍记录进行回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4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A7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7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9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分布式数据服务器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7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布式数据服务器，含服务接入授权。感知数据接入服务系统提供高可靠、高吞吐的实时智能、物联数据接入服务。支持灵活高效的数据采集和传输，以及实时的数据处理、转分发能力。目前可支持车辆、人脸、人体、WIFI、RFID等数据的接入。它屏蔽了设备接入的差异性，通过统一的API服务接口开放给业务应用层，使上层应用只需聚焦行业数据应用开发；支持视频和图片中主驾驶未系安全带检测识别、主驾驶遮阳板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开检测识别、驾驶人打手机检测识别、是否抽烟检测识别；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内置图像增强算法，支持图片增强功能，对雾霾、强光照、大角度、低照度等进行图像增强处理；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支持对已存储的人脸抓拍库进行历史过人记录查询，用于对历史的人脸抓拍记录进行回溯;CPU：不低于(24C，2.2GHz)*2，2颗24核 X86架构CPU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内存：≥256GB DDR4，硬盘：≥600G SAS*2(RAID1)+960G SSD*6(JBOD)+8T SATA*6(JBOD)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热插拔：支持。RAID：硬盘组RAID_4G(1个)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外部接口：不低于万兆光口（2个）+ 千兆电口（2个）；USB4个；VGA1个；最大支持10个PCIE扩展，含2个专用，电源模块：高效能800W铂金1+1 CRPS冗余电源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散热模块：最大4个热插拔冗余风扇。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内置国产操作系统、流媒体转发软件。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4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F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3C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A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数据对接服务器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数据对接服务器，CPU：≥2颗 C86处理器，单处理器物理核心数≥16核，主频≥2.5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内存：配置≥664G DDR4，8根内存插槽；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硬盘：≥2块600G 10K SAS硬盘（Raid1），支持适配12盘位扩展背板和25盘位扩展背板；阵列卡：配置SAS_HBA卡（支持RAID 0/1/10）；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PCIE扩展：支持≥4个标准PCIE插槽；网口：支持2个千兆电口，和2个PCIE万兆网口；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接入卡口/电警数量：≥300个；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接入过车信息以及图片性能：不带图片的情况下≥400条/S；带图片的情况下≥100张图片/S；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支持集成指挥（缉查布控、违法上传）和六合一平台对接。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7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8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07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9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8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视频对接服务器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7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视频对接服务器，CPU：配置≥2颗 C86处理器，单处理器物理核心数≥16核，主频≥2.5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内存：配置≥64G DDR4，8根内存插槽；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硬盘：≥2块600G 10K SAS硬盘（Raid1），支持适配12盘位扩展背板和25盘位扩展背板；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阵列卡：配置SAS_HBA卡（支持RAID 0/1/10）；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PCIE扩展：最支持≥4个标准PCIE插槽；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网口：≥2个千兆电口，和2个PCIE万兆网口；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其他接口：≥1个IPMI RJ-45管理接口，7个USB 3.0接口，2个VGA接口 1个位于机箱前部，1个位于机箱后部；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支持按照非标方式接入第三方IPC、DVR以及NVR设备；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支持信令代理服务、媒体代理服务以及媒体流的复制分发功能；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1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9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24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D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1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数据库服务器，CPU：配置2颗 C86架构处理器，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内存：配置≥64G DDR4，8根内存插槽；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硬盘：≥2块600G 10K SAS硬盘（Raid1），支持适配12盘位扩展背板和25盘位扩展背板；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阵列卡：配置SAS_HBA卡（支持RAID 0/1/10）；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PCIE扩展：最大支持≥4个标准PCIE插槽；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网口：标配板载≥2个千兆电口，和2个PCIE万兆网口；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其他接口：标配≥1个IPMI RJ-45管理接口、7个USB 3.0接口 4个位于机箱后部、2个VGA接口 1个位于机箱前部，1个位于机箱后部；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D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6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8F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8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9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CPU：配置2颗 C86架构HYGON 7363处理器，单处理器物理核心数≥16核，主频≥2.5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内存：配置≥64G DDR4，8根内存插槽；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硬盘：≥2块600G 10K SAS硬盘（Raid1）支持适配12盘位扩展背板和25盘位扩展背板；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阵列卡：配置SAS_HBA卡（支持RAID 0/1/10）；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PCIE扩展：最大支持≥4个标准PCIE插槽；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网口：标配板载≥2个千兆电口，和2个PCIE万兆网口；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其他接口：标配≥1个IPMI RJ-45管理接口，7个USB 3.0接口、2个VGA接口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8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90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B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运维系统平台</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提供运维平台基础服务能力，包括资源模型、字典管理、资源同步、资源变更记录、资源分组管理、告警阈值管理、综合告警管理、运行综合统计、监控点运行统计等；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5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F9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4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4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报表工具</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2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支持按照区域、项目、时间维度查看并导出运维服务报告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支持统计设备运行、抓拍数据和故障维修数据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支持用户自定义配置新的报表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E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9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12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F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0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操作日志管理软件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C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提供按照操作时间、操作结果（不限、成功、失败、部分成功）、关键字、操作用户名、登录ip地址开展查询应用。支持结果的全部导出。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A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2E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B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F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视频设备运维软件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2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支持监控摄像机、编码设备、存储设备、解码设备等物联设备运行状态的采集功能，采集指标项包括但不限于在线状态、录像情况、设备运行信息；支持设备运行状态的统计功能，支持8000路设备授权。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4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E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00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2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4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IT设备运维软件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C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1、支持网络交换机、服务器、虚拟机等通用IT设备运行情况的采集，采集内容包括：CPU、内存、磁盘、进程、上下行流量带宽占比。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2、支持数据库（pg、oracle、mysql）的运行状态、表空间等数据采集。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3、支持kafka、ftp、dns、web容器（tomcat、weblogic)的运行状态和响应情况采集。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4、支持管理20个节点设备。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9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5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8F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B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9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卡口设备运维软件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E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支持人脸抓拍机、车辆抓拍机运行状态、业务状态的统一采集，包括在线状态、抓拍数、近7日抓拍趋势图等关键指标，支持500个设备授权。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4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F8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C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违法数据运维软件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5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从执法风险、执法效能等关键环节切入，定位违法数据骤升、持续上涨、占比过高、空转的异常设备，为监管工作提供管理抓手和依据，提升设备执法效能。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A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5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F3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F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视频联网运维软件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5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支持联网场景下的视频联网运维，包括联网平台稳定性监控、视频调度详情查询、联网资源监控、联网操作记录查询，并提供统计报表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2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6B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A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4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网络拓扑运维软件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0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支持交换机、服务器设备自动发现；支持交换机、服务器、摄像机拓扑可视化监控展现；支持拓扑告警信息查看和处理；支持的单个设备线路查看；支持拓扑编辑。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6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B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D0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5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5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大数据一张图软件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5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1、支持在地图上通过资源名称/IP地址查询设备，查看设备基本信息、告警信息和工单信息，并将告警转成工单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2、支持在地图上通过设备/路口/路段/道路查询关联设备信息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3、支持在地图上通过区域、设备类型等信息进行筛选，展现设备运行数据，实现设备资源一图展现，设备信息一屏全览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4、系统结合电子地图展现系统内物联设备的运行态势，满足查询、详情查看、视频预览、告警展现、派工、统计的一站式图上运维需求，实现全局掌控、精准指引的运维需求。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支持图上派工单的功能；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支持图上预览视频的功能；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支持通过地图展现资源的运行状态，包括在线、离线、设备在线但异常。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5.支持图上展示运维成效报告的功能，展示项包括近一周监控点在线率趋势图、监控点在线率区域排名、近1月离线次数top10监控点、各级告警数量及明细列表信息；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0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D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E9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D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智能诊断系统</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D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提供基础运维功能，包括设备运行状态采集、视频质量检测、录像质量检测、运维告警查询与处理、运维报表。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1、设备运行状态采集：检测前端设备在线情况。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2、视频质量检测：检测视频的图像质量。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3、录像质量检测：检测视频录像的完整性。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4、运维告警查询与处理：提供运维告警的查询和处理功能。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5、运维结果报表展示：按月、时间区间统计各区域监控点在线率、图像正常率、录像完整率。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2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B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D0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C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视频运维网关</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B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运维服务器配置：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处理器：配置2颗Intel XEON 4210 2.2G 9.6UPI 13.75M 10C 85W。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内存：4条16GB DDR4 2933 REG内存。配置16根内存插槽,最大可扩展至2 TB内存，支持RDIMM、LRDIMM、NVDIMM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硬盘：2块2T 3.5吋 6GbSATA热插拔硬盘。前置最高支持12 个2.5 寸或3.5 寸热插拔SATA/SAS，支持1 个M.2 SSD，同时支持PCIe SSD；内置1 个SD 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机械盘需写明转速、接口、传输速率：7200转，SATA接口，6 Gb/s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RAID控制器：LSI SAS3008 SAS卡(IR)/无缓存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E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F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69C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8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F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云存储管理服务软件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B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础运行模块：系统集群化部署实施，支持对磁盘进行全域虚拟化，对外提供统一资源池；支持数据分散存储在多台存储节点，提供分布式存储服务能力；支持自定义创建存储资源池，对资源池名称、用途、覆盖策略、存储周期等信息的个性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2.集群管理：集群系统对外提供唯一访问入口，屏蔽云存储内部多种存储设备形态。为用户提供唯一访问IP、统一的管理界面、便捷的操作方式；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3.计划管理：支持实时流计划录像，历史流计划录像，支持实时流数据查询回放，历史流数据的查询回放；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索引管理：视频数据预分析索引定位，实现准确到毫秒级精准定位检索；视频关键帧准确定位，自研流式文件系统准确记录视频关键帧信息，实现视频帧的快速精准定位和检索；图片URL快速提取，通过访问地址直接准确定位、实现快速检索和高效的提取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载均衡：集群系统具备故障自动检测、业务自动迁移和恢复能力。当检测节点故障，可动态快速调度集群内其他节点接管业务，保证业务连续性；集群系统内部各节点的业务动态负载均衡，实时监控业务运行状态，动态调整节点负载压力，使系统始终处于均衡稳定状态中，避免单节点过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5.缓存加速服务：适用于对人脸、人体、车辆等图片数据即存即取场景，同时可提供高并发图片提取性能；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6.节点设备管理：包含7台设备管理授权；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7.存储虚拟化服务：包含5376TB存储授权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3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A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85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C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云存储管理服务器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0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1.≥2颗64位多核处理器；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3.硬盘容量:系统盘 3×960GB SSDB、数据盘：240GB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4.存储接口：8个SATA/SAS接口，支持硬盘热插拔；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5.网络接口：2个千兆数据网口，1个千兆管理口；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6.其他接口：2×USB3.0，2×USB2.0，1×VGA；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7.整机电源：550W，1+1冗余电源；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B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FC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E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3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48盘位云存储设备</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处理器：≥1颗64位多核；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系统盘：≥1×960GB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系统内存：1≥6GB（可扩展至128GB）；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存储接口：≥48个SAS接口，支持硬盘热插拔，已配置48块16TB硬盘；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网络接口：≥6个千兆数据网口，1个千兆管理口；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其他接口：≥1×COM，2×USB3.0，1×VGA，1×IPMI；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整机电源：≥1200W，1+1冗余电源；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A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C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D25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E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交通违法检测系统</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8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违法检测：闯红灯、不按导向行驶、压线行驶、逆行、不礼让行人、非法掉头、违法变道、违法占用非机动车道 、机动车倒车。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事件检测：三轮车违法载人，电动车不戴头盔，拥堵。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流量检测：车道级车流量、车道平均车速、车头间距、车道时间占有率。支持50路视频视频接入。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1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E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E2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解析服务器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机箱：标准2U机架式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CPU：2颗Intel Xeon（12核，2.2GHz）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内存：标配4*32G内存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硬盘：标配2块240GSSD、2块4T 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计算卡：标配2块Atlas 300i pro高性能运算卡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电源：800W冗余电源（1+1）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20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6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业务应用服务器</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F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机箱：标准2U机架式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CPU：≥2*Intel Xeon Silver 4214（12核，2.2GHz）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内存：≥64G内存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硬盘：系统盘≥2×240GB SSD，RAID1；数据盘≥2×240GB SSD，RAID1；存储盘≥4×8TB SATA，RAID5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RAID：≥1张RAID卡，支持RAID级别 0/1/5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网卡：≥双口千兆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电源：≥550W冗余电源（1+1）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C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6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B3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A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非机动车管控</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9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应用于交警对非机动车闯红灯、占用机动车道、逆行、未戴头盔、非法载人、加装伞具危害道路安全的行为进行整治的场景。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F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65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3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A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大数据基础平台</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于Hadoop的大数据基础平台：提供消息发布订阅系统Kafka、分布式文件系统HDFS、资源调度Yarn、NoSQL数据库HBase、全文检索ElasticSearch、内存计算框架Spark、分布式协调Zookeeper、工作流Oozie、列式存储系统Kudu等大数据基础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2.精细化监控：支持面向分布式服务的监控告警，提供高可靠、安全、易用的集群监控能力，集采集、存储、展示、分析于一体，支持大规模集群的节点、服务监控和告警；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3.大数据集群支持横向扩展：可同时扩展计算量和存储量，集群支持在线扩容、减容；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4.可视化的服务组件控制：服务启/停、平滑升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级，支持升级失败服务回滚；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5.可视化管理界面：支持服务组件控制、权限管理、SQL执行；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6.数据存储支持多副本写入：支持多副本，具有分布式容错机制，支持自动副本重建；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7.支持HA（HighAvailability）高可用：NameNode、ResourcesManager、HMaster等系统核心组件均支持HA部署，保障系统可靠性；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8.OLAP引擎：支持SQL查询和多维查询，支持ANSI-SQL2003标准，SQL覆盖的综合查询场景包括全文检索（全索引、半索引）、精确查询、模糊查询、多维预统计查询；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9.支持比对库和预分类库。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5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9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948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3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6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交通时间参数软件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交通事件采集应用提供了交通事件查询、交通事件统计、交通状态查询、交通参数统计功能。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B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B3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2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异常号牌管控软件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设备对前端抓拍的过车数据进行二次识别，建模并分析出未悬挂车牌和遮挡号牌的车辆，平台自动对这些车辆进行以图搜图找出其悬挂真实号牌的记录，两者进行合成，形成异常牌照违法证据图片，上传六合一进行非现场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B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2E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A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时空套牌研判软件</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E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利用大数据分析技术，根据过车时空不可达和识别的车辆与车管库属性不一致的原理挖掘套牌嫌疑车辆，提供数据监测、套牌查询、套牌审核功能。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7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C5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UPS系统</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7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UPS主机基本要求为：容量60kVA；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2.输入额定电压：380 V /400 V/415V；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3.输出电压：380V/400V/415V；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4.频率：50/60Hz；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7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D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6D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D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4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UPS电池</w:t>
            </w:r>
          </w:p>
        </w:tc>
        <w:tc>
          <w:tcPr>
            <w:tcW w:w="9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1.蓄电池应采用知名品牌的12V系列阀控式密封铅酸蓄电池；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2.蓄电池应采用镶嵌式内螺纹铜芯端子，确保无金属铅或铅合金外露；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3.蓄电池应采用高功率涂膏式正极板设计，内阻低、输出电流大；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蓄电池正常使用时保持气密和液密状态，当内部气压超过预定值时，安全阀自动开启，释放气体，当内部气压降低后，安全阀自动闭合使其密封，防止外部空气进入电池内部。电池在使用寿命期间，正常使用情况下无需补加电解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5.蓄电池需采用内化成生产工艺，减少对环境污染。为降低蓄电池内阻与提高一致性，蓄电池需采用穿壁焊接技术。并采用热封盖壳，增加密封强度；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6.蓄电池正负极性及端子有明显标志，便于连接；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F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0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3886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1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3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AR高点接入授权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3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AR高点接入授权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9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bl>
    <w:p w14:paraId="6179DD72">
      <w:pPr>
        <w:numPr>
          <w:ilvl w:val="0"/>
          <w:numId w:val="0"/>
        </w:numPr>
        <w:spacing w:line="5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四标段：</w:t>
      </w:r>
    </w:p>
    <w:tbl>
      <w:tblPr>
        <w:tblStyle w:val="15"/>
        <w:tblW w:w="11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2"/>
        <w:gridCol w:w="8010"/>
        <w:gridCol w:w="870"/>
        <w:gridCol w:w="1050"/>
      </w:tblGrid>
      <w:tr w14:paraId="38EB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65" w:type="dxa"/>
            <w:tcBorders>
              <w:top w:val="single" w:color="000000" w:sz="4" w:space="0"/>
              <w:left w:val="single" w:color="000000" w:sz="4" w:space="0"/>
              <w:bottom w:val="nil"/>
              <w:right w:val="single" w:color="000000" w:sz="4" w:space="0"/>
            </w:tcBorders>
            <w:shd w:val="clear" w:color="auto" w:fill="auto"/>
            <w:noWrap/>
            <w:vAlign w:val="center"/>
          </w:tcPr>
          <w:p w14:paraId="15FF0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72" w:type="dxa"/>
            <w:tcBorders>
              <w:top w:val="single" w:color="000000" w:sz="4" w:space="0"/>
              <w:left w:val="single" w:color="000000" w:sz="4" w:space="0"/>
              <w:bottom w:val="nil"/>
              <w:right w:val="single" w:color="000000" w:sz="4" w:space="0"/>
            </w:tcBorders>
            <w:shd w:val="clear" w:color="auto" w:fill="auto"/>
            <w:vAlign w:val="center"/>
          </w:tcPr>
          <w:p w14:paraId="63521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010" w:type="dxa"/>
            <w:tcBorders>
              <w:top w:val="single" w:color="000000" w:sz="4" w:space="0"/>
              <w:left w:val="single" w:color="000000" w:sz="4" w:space="0"/>
              <w:bottom w:val="nil"/>
              <w:right w:val="single" w:color="000000" w:sz="4" w:space="0"/>
            </w:tcBorders>
            <w:shd w:val="clear" w:color="auto" w:fill="auto"/>
            <w:vAlign w:val="center"/>
          </w:tcPr>
          <w:p w14:paraId="484AD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14:paraId="0DF1B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50" w:type="dxa"/>
            <w:tcBorders>
              <w:top w:val="single" w:color="000000" w:sz="4" w:space="0"/>
              <w:left w:val="single" w:color="000000" w:sz="4" w:space="0"/>
              <w:bottom w:val="nil"/>
              <w:right w:val="single" w:color="000000" w:sz="4" w:space="0"/>
            </w:tcBorders>
            <w:shd w:val="clear" w:color="auto" w:fill="auto"/>
            <w:noWrap/>
            <w:vAlign w:val="center"/>
          </w:tcPr>
          <w:p w14:paraId="3ADDD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459C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7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2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左转箭头灯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0FDA2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1.面罩规格：Φ400.0mm；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3.LED数量：红灯≥90颗、黄灯≥90颗、绿灯≥90颗；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6.可视角度≥30°；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E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9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DC5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9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满屏信号灯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6BD06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1.面罩规格：Φ400.0mm；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3.中心光强：≥400cd；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4.LED数量：红灯≥182颗、黄灯≥182颗、绿灯≥182颗；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7.可视角度≥30°；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5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6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E0A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3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行人闯红灯管控软件</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53656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应用于交警对行人不按照红绿灯指示过马路的行为进行整治的场景。对该违法行为进行识别，上屏曝光警示，以达到减少行人闯红灯违法行为目的。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9AF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D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8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7840D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1、尺寸：1450*1810mm；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3、内容为：违法抓拍标志。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5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A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239E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5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6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太阳能黄闪灯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5EC87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2.中心亮度：≥5000cd/㎡；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3.LED数量：黄灯≥171颗；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5.可视角度：≥30°；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C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1FBC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5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6CC56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1、尺寸：1450*1810mm；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3、内容为：违法抓拍标志。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4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r>
      <w:tr w14:paraId="7CD6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E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55A2D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1、尺寸：600*1000mm；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3、内容为：道口标志。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1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6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E3C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9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136DE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1、尺寸：边长L900mm；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3、标志牌内容为：让行标志。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C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5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3307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5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0A6F2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3、内容为：单行道标志。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0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98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D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F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2629F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1、尺寸：1450*1810mm；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3、内容为：违法抓拍标志。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D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6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5B03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E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6D3A5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1、尺寸：1450*1810mm；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3、内容为：违法抓拍标志。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E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3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72B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0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5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62AC7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1.尺寸：φ800mm；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3.内容为：限速标志。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28BE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D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6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21B52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1.尺寸：φ800mm；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3.内容为：限速标志。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0312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6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D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矩形标志牌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15EE9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1、尺寸：1450*1810mm；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2、采用2mm铝板制作，铝板材质3003；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3、内容为：违法抓拍标志。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3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4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0E90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E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D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一体式人行信号灯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2E0D9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1.人行信号灯φ300，高透光率透明面罩；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2.光源采用高亮发光二极管；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3.外壳防护等级：≥IP53；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3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2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r>
      <w:tr w14:paraId="365D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0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7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主动发光标志牌</w:t>
            </w:r>
          </w:p>
        </w:tc>
        <w:tc>
          <w:tcPr>
            <w:tcW w:w="8010" w:type="dxa"/>
            <w:tcBorders>
              <w:top w:val="single" w:color="000000" w:sz="4" w:space="0"/>
              <w:left w:val="single" w:color="000000" w:sz="4" w:space="0"/>
              <w:bottom w:val="single" w:color="000000" w:sz="4" w:space="0"/>
              <w:right w:val="nil"/>
            </w:tcBorders>
            <w:shd w:val="clear" w:color="auto" w:fill="auto"/>
            <w:noWrap/>
            <w:vAlign w:val="center"/>
          </w:tcPr>
          <w:p w14:paraId="42C6D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1100*1400mm，采用 IV 类反光膜。防护等级IP65。支持亮度可调。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2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2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509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B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5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可变车道标志牌</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4F8E3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1100*1400mm，采用 IV 类反光膜。防护等级IP65。支持亮度可调。可变车道部分为内嵌LED显示屏方式。显示屏尺寸为512*768mm。P8全彩显示。</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6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5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64E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1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左转箭头灯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28D0C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1.面罩规格：Φ400.0mm；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3.LED数量：红灯≥90颗、黄灯≥90颗、绿灯≥90颗；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6.可视角度≥30°；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C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D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14:paraId="2D2D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4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7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满屏信号灯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77939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1.面罩规格：Φ400.0mm；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3.中心光强：≥400cd；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4.LED数量：红灯≥182颗、黄灯≥182颗、绿灯≥182颗；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7.可视角度≥30°；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6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14:paraId="3D06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0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直行箭头灯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59C27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1.面罩规格：Φ400.0mm；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3.中心亮度≥5000cd/㎡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4.LED数量：红灯≥90颗、黄灯≥90颗、绿灯≥90颗；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7.可视角度≥30°；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2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037C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A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右转箭头灯</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52DA8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1.面罩规格：Φ400.0mm；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3.中心亮度≥5000cd/㎡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4.LED数量：红灯≥90颗、黄灯≥90颗、绿灯≥90颗；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7.可视角度≥30°；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B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6CFB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D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交通信号主机</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56E8B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1、信号转换：满足GB25280-2016规定；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2、控制路数：最大支持≥44路；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3、相位控制数：支持≥16个主相位，≥16个跟随相位，并支持主相位重复运行，满足周期内交通流重复放行及参数独立设置；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4、支持≥16组独立信号输出；</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7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3777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4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交通信号主机</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787A4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1.信号机满足GB25280-2016规定；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2.控制路数：最大支持≥44路；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3.相位控制数：支持≥16个主相位，≥16个跟随相位，并支持主相位重复运行，满足周期内交通流重复放行及参数独立设置；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4.支持≥16组独立信号输出；</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3E2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3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交通信号主机</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11298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1.满足GB 25280-2016规定；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2.控制路数：最大支持≥44路；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3.相位控制数：支持≥16个主相位，≥16个跟随相位，并支持主相位重复运行，满足周期内交通流重复放行及参数独立设置；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4.支持≥16组独立信号输出；</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6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3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29DF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B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倒计时显示器</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0D77E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1.倒计时功能：支持学习式、脉冲式、通讯式三种模式；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2.LED数量：红灯≥392颗、黄灯≥196颗、绿灯≥350颗；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4.电源输入：≥1个；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5.RS-485接口：≥1个；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C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75E3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E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倒计时显示器</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40AB1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1.倒计时功能：支持学习式、脉冲式、通讯式三种模式；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2.LED数量：红灯≥392颗、黄灯≥196颗、绿灯≥350颗；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3.LED寿命：≥70000h；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4.电源输入：≥1个；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5.RS-485接口：≥1个；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E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D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r>
      <w:tr w14:paraId="64FE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广角镜</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0ACA0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1、尺寸：φ1000mm；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2、室外型，含帽檐；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3、外壳采用ABS材质，PC软镜面。</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E6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0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路口设备落地机柜</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4C83B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1.防护等级：≥IP53；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2.安装电源接入设备，包含电能表，防雷模块，空气开关等；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3.安装网络接入设备，包含光猫、交换机、光纤终端盒等；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4.机箱尺寸不小于：650*500*1200mm。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5.采用落地式机柜，采用标准机架尺寸机柜。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E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79C4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E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4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网电检测设备</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0D7E6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1.支持有线数据上传方式。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2.支持电压检测功能，可以检测外部电源的运行电压。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3.支持电流检测功能，可以检测外部电源的运行电流。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4.支持漏电流检测功能，可以检测外部电源的漏电流。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5.支持外部电源控制功能，可以控制外部电源的通断。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6.支持环境温度、湿度检测功能。</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0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776F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E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C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黄实线</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3CC8A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1、每根宽度0.15米，长度50米。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2、采用黄色热熔反光涂料制作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6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7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2389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7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白实线</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64371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1、每根宽度0.15米，长度50米。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2、采用白色热熔反光涂料制作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1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A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r>
      <w:tr w14:paraId="6383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D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7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白虚线</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214B2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1、每根宽度0.15米，长度50米。线段及间隔长度分别为600cm和900cm。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2、采用白色热熔反光涂料制作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E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265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5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人行横道线</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1F90A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1、每根宽度0.4米，长度6米。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2、采用白色热熔反光涂料制作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1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2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w:t>
            </w:r>
          </w:p>
        </w:tc>
      </w:tr>
      <w:tr w14:paraId="2651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C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8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停止线</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638BD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1、每根宽度0.4米。长度4米。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2、采用白色热熔反光涂料制作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7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4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r>
      <w:tr w14:paraId="6AAA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2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停止线</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4F83D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1、每根宽度0.4米。长度12米。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2、采用白色热熔反光涂料制作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9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1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3507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B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9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减速震荡标线</w:t>
            </w:r>
          </w:p>
        </w:tc>
        <w:tc>
          <w:tcPr>
            <w:tcW w:w="8010" w:type="dxa"/>
            <w:tcBorders>
              <w:top w:val="single" w:color="000000" w:sz="4" w:space="0"/>
              <w:left w:val="single" w:color="000000" w:sz="4" w:space="0"/>
              <w:bottom w:val="single" w:color="000000" w:sz="4" w:space="0"/>
              <w:right w:val="nil"/>
            </w:tcBorders>
            <w:shd w:val="clear" w:color="auto" w:fill="auto"/>
            <w:vAlign w:val="center"/>
          </w:tcPr>
          <w:p w14:paraId="53C13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1、每根宽度0.45米，长度10.5米；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2、3根/组，每处间隔20米设置1组，共设置5组；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3、采用白色热熔反光涂料制作。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3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r>
      <w:tr w14:paraId="5D1A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F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圆形防撞桶</w:t>
            </w:r>
          </w:p>
        </w:tc>
        <w:tc>
          <w:tcPr>
            <w:tcW w:w="8010" w:type="dxa"/>
            <w:tcBorders>
              <w:top w:val="single" w:color="000000" w:sz="4" w:space="0"/>
              <w:left w:val="single" w:color="000000" w:sz="4" w:space="0"/>
              <w:bottom w:val="single" w:color="000000" w:sz="4" w:space="0"/>
              <w:right w:val="nil"/>
            </w:tcBorders>
            <w:shd w:val="clear" w:color="auto" w:fill="auto"/>
            <w:noWrap/>
            <w:vAlign w:val="center"/>
          </w:tcPr>
          <w:p w14:paraId="5F2BF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玻璃钢材质，外表颜色为黄色，中部粘贴红白相间反光膜。直径600mm，高度800mm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2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1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BA4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0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C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网电检测设备</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1.支持有线数据上传方式，实时数据上传；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2.支持电压检测功能，可以检测外部电源的运行电压，实时数据上传；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3.支持电流检测功能，可以检测外部电源的运行电流，实时数据上传；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4.故障分析/上报:支持断电、断网、设备异常、视频设备异常、供电输出异常分析，支持异常情况上报；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5.具有供电输出异常监测功能，可自动恢复；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6.支持漏电流检测功能，可以检测外部电源的漏电流，实时数据上传；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7.支持外部电源控制功能，可以控制外部电源的通断，实时数据上传；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8.支持环境温度、湿度检测功能；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E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D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54D8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智能运维机箱</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B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1.尺寸：不低于500mmX400mmX200mm；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2.材质：镀锌板；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1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10F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B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F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智能运维机箱</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E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1.尺寸：不低于500mmX400mmX200mm；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2.材质：镀锌板；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2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0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D3C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8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智能运维机箱</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A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1.尺寸：不低于500mmX400mmX200mm；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2.材质：镀锌板；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8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F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60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0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9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智能运维机箱</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1.尺寸：不低于500mmX400mmX200mm；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2.材质：镀锌板；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B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4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6AF6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0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9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智能运维机箱</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F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1.尺寸：不低于500mmX400mmX200mm；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2.材质：镀锌板；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7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4A68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1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智能运维机箱</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9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1.尺寸：不低于500mmX400mmX200mm；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2.材质：镀锌板；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A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r>
      <w:tr w14:paraId="39ED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7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C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智能运维机箱</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D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1.尺寸：不低于500mmX400mmX200mm；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2.材质：镀锌板；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0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75A6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A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1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铁骑抓拍单元</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由一个前置摄像头、一个后置摄像头、一个侧前摄像头、一个侧后摄像头及相应的安装支架组成；</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E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C93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D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交互显示单元</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配置交互终端及安装支架，支持通过网络方式与视频分析处理单元进行数据交互，支持查看抓拍结果，支持切换抓拍模式。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4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9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19B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A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1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车载抓拍单元</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5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采用双目结构设计，广角镜头：分辨率支持4096x2160、2688x1520双模式输出，1/1.8"；长焦镜头：分辨率1920x1080（30fps），1/2.8"；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3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5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FE5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1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D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铁骑视频处理单元</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铝制壳体，四核 ARM处理器，4Tops算力，2GB内存，eMMC 存储，64GB SD卡，支持4路视频接入，支持4G（全网通）/WIFI（2.4GHz）/ BD / GPS功能，报警输入/输出，RS232/RS485，Audio in/out，内置蜂鸣器；工作电压：DC9-36V，支持ACC检测；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F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26D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E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F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视频分析处理单元</w:t>
            </w:r>
          </w:p>
        </w:tc>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F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铝制壳体，四核 ARM处理器，4Tops算力，4GB内存，eMMC 存储，64GB SD卡，支持4路视频接入，支持4G（全网通）/WIFI（2.4GHz）/ BD / GPS功能，报警输入/输出，RS232/RS485，Audio in/out，内置蜂鸣器；工作电压：DC9-36V，支持ACC检测；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F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14:paraId="0325B346">
      <w:pPr>
        <w:numPr>
          <w:ilvl w:val="0"/>
          <w:numId w:val="0"/>
        </w:numPr>
        <w:spacing w:line="5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五标段：</w:t>
      </w:r>
    </w:p>
    <w:tbl>
      <w:tblPr>
        <w:tblStyle w:val="15"/>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810"/>
        <w:gridCol w:w="8145"/>
        <w:gridCol w:w="645"/>
        <w:gridCol w:w="660"/>
      </w:tblGrid>
      <w:tr w14:paraId="5CC7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nil"/>
              <w:right w:val="single" w:color="000000" w:sz="4" w:space="0"/>
            </w:tcBorders>
            <w:shd w:val="clear" w:color="auto" w:fill="auto"/>
            <w:noWrap/>
            <w:vAlign w:val="center"/>
          </w:tcPr>
          <w:p w14:paraId="518EB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556E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145" w:type="dxa"/>
            <w:tcBorders>
              <w:top w:val="single" w:color="000000" w:sz="4" w:space="0"/>
              <w:left w:val="single" w:color="000000" w:sz="4" w:space="0"/>
              <w:bottom w:val="nil"/>
              <w:right w:val="single" w:color="000000" w:sz="4" w:space="0"/>
            </w:tcBorders>
            <w:shd w:val="clear" w:color="auto" w:fill="auto"/>
            <w:vAlign w:val="center"/>
          </w:tcPr>
          <w:p w14:paraId="425DB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45" w:type="dxa"/>
            <w:tcBorders>
              <w:top w:val="single" w:color="000000" w:sz="4" w:space="0"/>
              <w:left w:val="single" w:color="000000" w:sz="4" w:space="0"/>
              <w:bottom w:val="nil"/>
              <w:right w:val="single" w:color="000000" w:sz="4" w:space="0"/>
            </w:tcBorders>
            <w:shd w:val="clear" w:color="auto" w:fill="auto"/>
            <w:vAlign w:val="center"/>
          </w:tcPr>
          <w:p w14:paraId="50DAA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nil"/>
              <w:right w:val="single" w:color="000000" w:sz="4" w:space="0"/>
            </w:tcBorders>
            <w:shd w:val="clear" w:color="auto" w:fill="auto"/>
            <w:noWrap/>
            <w:vAlign w:val="center"/>
          </w:tcPr>
          <w:p w14:paraId="32C8E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467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9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5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数据库审计软件</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2CD6C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标准机架式设备，内存≥16G，硬盘容量≥1T，千兆电口≥6个，扩展槽≥1个（支持扩展万兆接口），处理性能：SQL处理能力≥20000条/秒、入库量10000条/秒、日志存储能力≥20亿条，要求数据库实例数：无限制；支持个数据库服务器或实例审计；支持国际主流数据库、国产数据库、非关系型数据库等，能够扫描网络中的开放的服务，自动发现网络中存在的数据库系统，能够自动或手动将这些服务进行安全防护，支持将扫描到的服务进行概要化图表展示和报表导出，支持SQL命令的细粒度审计和分析，并记录详细的用户行为信息，可以对网络中存在的SQL注入、缓冲区溢出、权限提升等漏洞攻击行为进行审计和告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B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F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BD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E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5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视频安全准入系统</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2C4A1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标准1U设备，千兆电口≥8个，万兆光口≥12个；扩展插槽≥2个，双电源；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设备本身不能出现对视频业务产生如视频抖动、卡顿等现象，基于SIP的视音频传输时延＜20微秒；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支持基于协议特征的白名单准入功能，基于接入终端MAC地址白名单的准入认证功能，基于接入终端IP地址白名单的准入认证功能；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支持符合GB35114标准的终端接入检测功能，可对不符合GB35114的终端接入进行阻断并告警；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支持GA/T 1400协议检测功能，可对不符合GA/T 1400协议的终端进行阻断并告警；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支持对扫描行为的识别与阻断功能，可对存在扫描行为的终端进行阻断并告警；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支持多种准入技术的复用，至少四种以上，如802.1x、DHCP、端口镜像、策略路由混合部署；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支持视频调阅审计功能，能够对平台调取视频流的源、目的IP及调取时间进行记录；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支持基于历史数据重放检测功能，可对存在历史数据重放攻击的终端进行阻断；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支持DDoS攻击防护功能；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系统应支持动态NAT；系统应支持静态一对一NAT；系统应支持目的NAT；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6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E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19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7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入侵检测系统</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7AE44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1U标准架构，千兆电口≥8个，千兆口≥2个，接口扩展槽≥1个，吞吐量≥6Gbps，并发连接数≥300万，新建连接数≥6万。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支持隧道报文检测，可以识别并检测QinQ、PPPoE、MPLS、GRE、Vlan等特殊封装的网络报文，具备面向下一代网络的各种特性；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检测到攻击报文或攻击流量后，支持以+C13隔离、Web重定向等响应方式，以实现第一时间隔离有安全威胁的风险源；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支持自动和手动备份，至少能够保存10个的文件，支持配置回滚；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自定义规则，可结合用户业务进行深度检测，自定义内容包括源IP、源端口、目的IP目的端口、协议、事件威胁等级、主机状态、事件类型、攻击阶段、攻击结果、攻击手段;支持关联规则分析，进行双向检测规则编写，兼容业界主流snort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具备攻击链分析模型，通过被攻击者视角展示主机遭受攻击状态迁移图和攻击阶段统计，分析内部资产被外部地址攻击详情，多维度分析攻击异常开始时间，使用手段；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支持通过命令行的方式对设备内部的数据流进行分析，可快速定位造成故障的内部功能模块，便于进行故障排查；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内置恶意域名信誉库，支持对恶意网站，C&amp;C服务器，恶意DNS连接进行有效防护，同时可以实现恶意域名防护日志的存储和展示；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内置丰富的IPS特征库，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可针对SQL注入、蠕虫、木马后门、扫描探测、暴力破解、网络爬虫、篡改攻击、漏洞利用等恶意攻击进行检测和阻断，特征规则数量不少于7000条。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AA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E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A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安全管理平台</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4CB24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U机架式设备；CPU≥4核，内存≥16G；硬盘容量≥1T；千兆电口≥6个，1个接口扩展槽（支持扩展万兆接口）；处理性能：日志处理能力≥2000条/秒、日志存储能力≥1.7亿条/秒；默认授权：≥60；资产支持组织管理、网络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支持对IP对象的自动发现功能；对自动发现的设备可以转资产或删除；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支持安全设备、操作系统、数据库、应用系统、网络设备等采集对象；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支持系统从不同设备或系统中所获得的各类日志、事件中抽取相关片段准确和完整地映射至安全事件的标准字段，日志清洗后的标准化字段粒度≥90个字段；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支持归并技术，安全事件收集代理会在一段时间内比较收到的安全事件，如果安全事件相同，则只需发送一条安全事件，该安全事件应包括安全事件详情及该安全事件发生的次数，这样可以减少安全事件通信量；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支持为了挖掘不同类型、来源于不同设备或系统的日志或安全事件之间可能存在的关联关系，系统提供GUI方式的关联规则设置功能，关联的类型包括基于规则和基于统计的检查分析功能；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支持显示审计事件分类统计列表，根据审计策略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名称、审计事件类型、被审计人员、目标设备地址四个维度展现。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4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C4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8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4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终端威胁防御软件</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62340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病毒的病毒查杀支持多引擎的协同工作对病毒、木马、恶意软件、引导区病毒、BIOS病毒等进行查杀，提供主动防御系统防护等功能，支持全盘扫描、快速扫描、自定义扫描等多种扫描方式；支持对脚本、压缩包等进行威胁检测；支持Linux版授权不少于32个，PC版授权不小于59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支持全盘扫描、快速扫描、自定义扫描、右键扫描、拖动扫描等多种扫描方式；支持ARP欺骗防御，支持网关和DNS绑定；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人工智能引擎支持Windows/Linux/国产操作系统；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具有持续采集浏览器HTTP/HTTPS访问记录的机制，支持Chrome、Edge、Maxthon、FireFox、QQ、UC、2345等常见浏览器；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支持展示终端检测到的暴力破解事件及事件详情，包括：攻击源IP、暴力破解类型、被攻击IP地址、最近攻击时间、累计攻击次数、封停状态；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具备网络管控能力，支持对终端端口和IP进行进或出单向及任意双向过滤，支持黑白名单机。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F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3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EC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F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堡垒机</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2F5F6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标准1U机架式设备，CPU≥4核，内存≥16G；硬盘容量≥1T；千兆电口≥6个，1个接口扩展槽（支持扩展万兆接口）；处理性能：最大字符连接≥100个，最大图型连接≥50个；默认管理点数≥60；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支持字符协议：SSHv1、SSHv2、TELNET，图形协议：RDP、VNC，文件传输协议：FTP、SFTP、RDP 磁盘映射、RDP 剪切板；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支持通过动作流配置提供广泛的应用接入支持，无论被接入的资源如何设计登录动作，通过动作流配置即可实现单点登陆和审计接入；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用户登陆认证方式支持静态口令认证、手机动态口令认证、USBkey （数字证书）认证、AD 域认证、短信认证、国密动态令牌认证、Radius 认证、虹膜认证等认证方式；并支持各种认证方式和静态口令组合认证；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支持运维用户主动申请访问权限的工单，管理员审批通过后即可登录运维;3、支持字符协议SSH、TELNET和文件传输协议FTP、SFTP的协议审计，审计详细的操作语句和操作语句的执行结果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支持unix资源、windows资源、网络设备资源、数据库资源、C/S资源、B/S资源。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62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C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下一代防火墙</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7B245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标准1U设备，具备千兆电口≥8个，万兆光口≥12个，支持扩展槽≥2个，双电源；整机吞吐量≥25Gbps，每秒新建连接数≥12万，最大并发连接数≥600万；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为便于运维，应支持专门的一键重启按键，必要时可在不登录设备的情况下一键重启设备；三年特征库升级；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访问控制策略支持基于源/目的IP，源/目的端口，源/目的区域，用户（组），应用/服务类型的细化控制方式；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支持二层模式（透明模式）、三层模式（路由和NAT模式）和混合模式；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支持自动生成安全策略。统一管理平台可通过对流量日志的统计整理，自动生成安全策略，并下发给防火墙设备，提高运维人员工作效率；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支持通过命令行的方式对设备内部数据流进行分析，可快速定位造成故障的防火墙内部功能模块，便于进行故障排查；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支持基于不同安全策略设定会话长连接老化时间；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支持多虚一部署，可将两台物理设备虚拟化成一台逻辑上的设备；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支持对安全策略进行冗余分析，并支持按不同时间段筛选未匹配的策略功能，且可以对其进行禁/启用或者删除操作；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为保证可靠性，设备支持双机热备，且主备切换时丢包不超过3个；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8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92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B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0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漏洞扫描软件</w:t>
            </w:r>
          </w:p>
        </w:tc>
        <w:tc>
          <w:tcPr>
            <w:tcW w:w="8145" w:type="dxa"/>
            <w:tcBorders>
              <w:top w:val="single" w:color="000000" w:sz="4" w:space="0"/>
              <w:left w:val="single" w:color="000000" w:sz="4" w:space="0"/>
              <w:bottom w:val="single" w:color="000000" w:sz="4" w:space="0"/>
              <w:right w:val="nil"/>
            </w:tcBorders>
            <w:shd w:val="clear" w:color="auto" w:fill="auto"/>
            <w:vAlign w:val="center"/>
          </w:tcPr>
          <w:p w14:paraId="05323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标准1U 机架式设备，内存≥16GB，存储≥1T，千兆电口≥6，扩展槽≥2，可扩展万兆接口，冗余电源；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产品具备丰富资产指纹库及自主研发的识别引擎，可对目标资产进行多维度信息探测，支持场景下全资产盘点；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产品具备视频网场景的IT资产分析能力，可生成导出视频网络场景的专业盘点报告；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具备对高危漏洞的自动化验证功能，平台自动对漏洞进行验证、判断，并可在安全检测报表中体现；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具备高危漏洞的专项检测能力，适用于服务器、业务系统等设备极多的网络环境下快速安全检测；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支持对主流操作系统的识别与扫描，包括:Windows、RedhatUbuntu、深度、红旗、中标麒麟等；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支持对主流数据库的识别与扫描，包括:0racle、Sybase、GBASE、GaussDB、达梦、人大金仓等；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为减轻运维工作量，可基于A 段、B 段创建并下发资产盘点任务，检测任务可发现目标范围内在线的资产，可检测到在线资产的 IP 地址、 MAC 地址、操作系统、资产类型、设备厂商、设备型号、软件版本，并在报告中展示设备开放的高危端口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A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9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3E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F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8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三维建模产品</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F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倾斜摄影:osgb格式；3CM精度；模型无破损重面、漏面、自然美观，三维数据成果格式为*.osgb</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1C7F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1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中心应用平台</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1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1、业务中心管理服务：支持业务模块及资源配置的中心管理，提供用户认证、权限认证、日志管理及组件管理等公共服务管理功能；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2、电子地图及逆地理编码服务：支持系统电子地图数据发布的服务，提供设备信息、视图信息等资源的时空可视化能力，支持逆地理编码服务；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3、大屏可视化应用：支持安装设备的车辆在地图上实时位置定位及轨迹展示，支持按场景、事件类型、事件数量等多维度统计及分析；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4、指挥调度应用：支持所接入设备的实时视频画面展示；支持设备的分组管理；支持多路视频的分屏展示；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据审核应用：支持全量违法事件数据的展示，支持按照时间、违法代码、违法场景、车牌号、抓拍设备、数据审核状态（人工审核、未审核）、上传状态等维度进行检索查询；支持短视频的播放、截取过程图片、截图短视频的开始/结束时间，以生成新的事件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运维管理：支持查看设备的在线状态、运行时长及轨迹、上下线记录；支持设备管理、版本管理、设备运维等；可展示平台接入的所有设备信息，支持展示设备名称、编号、所属组织、在线状态等，支持配置设备是否主动推送、修改设备组织、注册设备、编辑设备抓拍图水印等；可展示设备包版本信息，支持上传、下载设备升级包，根据版本号、上传人筛选版本包；可展示设备状态、运行时长、抓拍数、上传数等，支持展示设备当日行驶路径和设备上下线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管理：支持组织管理、用户管理、角色管理、规则配置等功能；支持展示平台已有组织，支持新建、编辑、删除组织；支持展示平台用户信息，支持新建、编辑、删除、开启/关闭用户，支持用户密码重置、支持根据用户名、真实姓名、启用状态筛选用户；支持展示平台角色信息，支持新建、编辑、删除角色；支持公交车道规则配置，支持在地图框选公交车道，编辑路段规则，包括公交车道禁行类型和禁行时间；支持配置组织默认公交车道禁行时间；支持上传/查看今年节假日时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B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39E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1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E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集指接入授权</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3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1、支持接入前端硬件设备所抓拍的违法信息、过程图片、短视频、抓拍图片记录、实时流数据的接入，并提供标准化的数据接入及转发接口服务能力；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2、支持系统数据按照业务应用接口协议和数据信令，通过网闸将视图数据从视频专网传输至公安信息网，为公安信息网集成指挥平台推送数据；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2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72E2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0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6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现有平台扩容</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D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支持无缝接入现有蠡县电警、卡口、违停抓拍等设备，实现统一界面登录、统一用户管理权限，包含基础管理、预警中心、违法图片配置等功能升级迁移，新平台需智能车辆应用、车辆缉查布控、视频监控应用、视频级联网关、视频运维应用、地图应用、地图引擎、非现场执法、道路限行管控功能，且平台扩容后视频接入不少于800路，车道接入不少于1200车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B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A3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1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4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地图数据服务模块</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3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1.二维地图类型:GIS标准地图、卫星地图；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2.三维地图类型:gltf（最大100M）；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3.3dtiles（最大500M）；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4.最大图元数:50万；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5.支持搜索地图上的摄像机资源，对于摄像机搜索结果，支持实况、回放、批量实况、批量回放、网格追踪、录像下载、收藏、视频巡逻、批量备份、批量实况上墙等操作；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新增收藏夹、可进行视频巡逻、批量实况、添加子收藏夹（最多可支持三级目录）、修改收藏夹名称、删除收藏夹操作；支持可选择实况、实况上墙、录像下载、定位到地图、修改摄像机名称、删除摄像机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7.支持实况和回放网格追踪；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8.支持设置防区名称、所属图层、防区样式；支持图层筛选，支持组织树防区一键定位地图位置；支持视频巡逻、批量实况；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9.支持视频巡逻、GPS接入移动设备；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10.支持按区域创建子地图，并上传或绑定对应地图文件；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11.支持地图上标注设备资源点位（摄像机、门禁、报警主机、对讲机、开关量设备、温度/湿度/PM2.5传感器等）、绘制热区、绘制路网、同步点位数据、批量操作、图层管理操作；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12.支持平面地图和3D地图切换单层显示/多层显示：单层显示只显示当前楼层；多层显示可立体化的显示当前建筑物的多个楼层；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13.支持对地图设置默认视角，视角在预警中心及人脸轨迹界面生效；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14.管理接入系统的第三方设备和各类设备在系统中显示的图标；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15.支持接入系统的第三方设备查看列表、分配防区组织、绑定摄像机等操作；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16.用户订阅、报警聚合、预案步骤、报警声音的配置。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E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3A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E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信息发布管理软件</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围绕交通诱导屏（LED屏）进行诱导发布的场景，提供内容制作，内容发布，发布管理，终端巡检，设备管理，设备控制等功能，提供基于地图的设备查看及框选功能，提供交通诱导发布的敏捷快速发布模式。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7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AD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B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D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人脸识别门禁一体机</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8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1.支持≥7英寸LCD触摸显示屏，屏幕比例16:9，屏幕分辨率不低于1024*600，可显示软件界面及操作提示，嵌入式操作系统；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2.支持≥200万宽动态摄像头，最大视场角120°，面部识别距离＞2m，适应1.2m-2.0m身高范围，支持手机照片、视频防假，支持远程视频预览；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3.采用星光级图像传感器，无需白光补光灯，在暗光或无光环境下人脸识别效果不受影响；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4.人脸识别门禁需要包含以下配件：人脸识别主机*1；开关电源*1；开关按钮*1；280Kg单门磁力锁；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5.工作温度:-20℃~60℃；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6.使用环境:室内、室外；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7.安装方式:壁装、86盒安装；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8.配件:标配金属安装挂板；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E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D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2C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B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C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半球摄像机</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C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1.像素≥200万；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2.最高分辨率:1920*1080；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3.变焦方式:定焦；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4.补光模式:红外补光；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5.启动和工作温湿度：-30℃-60℃，湿度小于95%（无凝结）；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6.视频压缩标准：主码流：H.265/H.264，子码流：H.265/H.264；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7.供电方式：DC12 V；</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5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0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E90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5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1.4路硬盘录像机；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2.视频解码格式:支持超级265（高级模式、基础模式）、H.265、H.264；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3.网口≥1个，RJ45 10M/100M自适应以太网电口；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4.视频接口≥1×HDMI，1×VGA；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5.存储接口≥1个SATA接口；</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9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FA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7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0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5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1）违法抓拍功能：支持机动车违反规定停放、临时停车且驾驶人不在现场或驾驶人虽在现场拒绝立即驶离，妨碍其他车辆、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行人通行行为识别；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2）移动卡口功能：支持对过车数据抓拍，并实时分析车辆车牌号码。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3）支持自动抓拍事件过程，并记录多张图片，支持OSD叠加事件信息；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4）支持行车记录视频存储及配置、NTP时间校准、远程升级等设备管理。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2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14:paraId="5C950FB4">
      <w:pPr>
        <w:numPr>
          <w:ilvl w:val="0"/>
          <w:numId w:val="0"/>
        </w:numPr>
        <w:spacing w:line="5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六标段：</w:t>
      </w:r>
    </w:p>
    <w:tbl>
      <w:tblPr>
        <w:tblStyle w:val="15"/>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585"/>
        <w:gridCol w:w="795"/>
        <w:gridCol w:w="8835"/>
      </w:tblGrid>
      <w:tr w14:paraId="70C0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7FC1EF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58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D88DB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46FA80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883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700991D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技术标准</w:t>
            </w:r>
          </w:p>
        </w:tc>
      </w:tr>
      <w:tr w14:paraId="39C2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9A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智慧交管平台软件开发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D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1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0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支持视频实时查看、录像查询、点位搜索、收藏、预案管理。支持视频监控图上的预览、回放、上墙、云台控制以及车辆的查询、追踪、时空关系分析和比对</w:t>
            </w:r>
          </w:p>
        </w:tc>
      </w:tr>
      <w:tr w14:paraId="658C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51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E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车辆检索应用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BBFC">
            <w:pPr>
              <w:keepNext w:val="0"/>
              <w:keepLines w:val="0"/>
              <w:widowControl/>
              <w:suppressLineNumbers w:val="0"/>
              <w:jc w:val="left"/>
              <w:textAlignment w:val="center"/>
              <w:rPr>
                <w:rFonts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以车辆属性搜索过车数据，支持查询存在人脸关联的车辆信息，支持以车辆特征、主副驾人员特征以及其他特征等条件进行车辆信息查询。支持以车辆属性搜索车辆违法数据、车辆违法详细查看、数据导出、地图定位、违法相关的录像进行查看。支持以车辆属性搜索红名单数据，支持以车辆特征、主副驾人员特征以及其他特征等条件进行车辆信息查询。支持以车辆区间属性搜索区间违法超速数据，查询区间违法超速数据的超速比、平均速度等超速信息。支持对过车数据按照卡口、时间、归属地、车型、品牌、区域、车道维度进行数据的统计展示。</w:t>
            </w:r>
          </w:p>
        </w:tc>
      </w:tr>
      <w:tr w14:paraId="7A47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CE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9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C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非现场执法应用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车辆违法行为的取证数据信息进行自动校对，审核数据自动分配，重复违法过滤，对不符合违法取证规范的违法数据进行作废处理。支持对初审违法数据进行复审，根据查询条件对待审核、已初审、待复审数据进行过滤，达到有针对性的违法数据审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将本地违法图片进行导入，对车辆违章信息手动录入，实现车辆违法信息的统一管理和审核。支持车辆违法数据多维度统计分析，通过图表直观展示违法数据的趋势、分布、排行信息等辅助决策能力。支持对每个用户的审核工作量、上传卡口/用户违法数据总数进行统计，提供一个任务考核手段。</w:t>
            </w:r>
          </w:p>
        </w:tc>
      </w:tr>
      <w:tr w14:paraId="7CB2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43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BD7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缉查布控应用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B304">
            <w:pPr>
              <w:keepNext w:val="0"/>
              <w:keepLines w:val="0"/>
              <w:widowControl/>
              <w:suppressLineNumbers w:val="0"/>
              <w:jc w:val="left"/>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车辆车牌号码、车辆图片、静态名单库的方式进行批量布控，适用于针对具有某一类型或具体某一属性车辆进行名单布控应用场景。支持人脸、车辆布控的布控报警消息检索，可以通过条件查询产生的报警消息，并能查看布控报警详情信息。支持缉查布控对接数据统计和结果监测展示</w:t>
            </w:r>
          </w:p>
        </w:tc>
      </w:tr>
      <w:tr w14:paraId="220F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CB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A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E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涉牌涉证应用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车辆的套牌报警管理，提供套牌车的分析、审核、套牌车审核结果查询、套牌车管控成果展示。支持交通场景下，如无牌、遮挡、污损等异常牌照车辆过车信息的分析、审核、专项整治以及工作量统计功能。支持对驾驶人员在失去驾驶资格期间，驾驶车辆上路的违法行为进行管控，提供失驾名单管理、实时预警联动、失驾车辆自动布控、报警信息查询、报警信息审核和统计分析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支持对驾驶人员持有驾驶证上的准驾车型和所驾车型不一致的行为进行管控，提供驾驶员名单库管理、实时预警联动、准驾车型不符车辆自动布控、告警信息查询、告警信息审核和统计分析功能。</w:t>
            </w:r>
          </w:p>
        </w:tc>
      </w:tr>
      <w:tr w14:paraId="3785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8E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B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文明出行应用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E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行人无视交通秩序的闯红灯违法行为进行实时报警上屏、违法人员身份确认，为执法人员提供名单库管理、报警信息查询、报警信息审核和统计分析功能。支持对驾驶非机动车人员的载人、逆行、闯红灯等违法行为进行管控，结合导入外卖配送人员库、快递配送人员库、常住人口库等不同类型的人脸库，实施对个人、企业进行监管、教育和处罚，提供名单库管理、违法人脸身份确认、报警信息查询、报警信息审核和统计分析功能。</w:t>
            </w:r>
          </w:p>
        </w:tc>
      </w:tr>
      <w:tr w14:paraId="6BF2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17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6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4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交通事件应用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按卡口、方向、事件类型、时间搜索查询交通事件（拥堵、变道、机占非、烟雾、超速、交通事故检测、侧方位停车检测、浓雾检测、路障、施工、停车、压线、掉头、逆行、行人、抛撒物）。支持按事件类型、卡口、日期对交通事件统计（拥堵、变道、机占非、烟雾、超速、交通事故检测、侧方位停车检测、浓雾检测、路障、施工、停车、压线、掉头、逆行、行人、抛撒物）。支持按卡口、方向、交通状态、事件查询卡口交通状态（拥挤、堵塞、无状态、畅通）。支持按卡口、统计类型、报表类型对交通参数统计（车道速度、车头时距、车头间距、空间占有率、时间占有率、小型车数量、中型车数量、大型车数量、重型车数量、车辆总数）。</w:t>
            </w:r>
          </w:p>
        </w:tc>
      </w:tr>
      <w:tr w14:paraId="00FB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02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A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车辆研判应用</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B66">
            <w:pPr>
              <w:keepNext w:val="0"/>
              <w:keepLines w:val="0"/>
              <w:widowControl/>
              <w:suppressLineNumbers w:val="0"/>
              <w:jc w:val="left"/>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按车牌号码查询车辆档案信息，包括车辆信息、车主信息、车辆异常信息、违法信息、相关违法行为、活跃卡口、活跃区域、活跃时段、套牌次数、落脚点信息支持通过分析一张过车图片来检索相应车辆的过车记录和过车详情，按照相似度或时间排序支持按车辆活动线路，实现相关车辆技战法（初次入城、区域碰撞、车辆落脚点、频繁过车、昼伏夜出、行车规律分析、同行车辆、夜间面部遮挡、隐匿车），并以列表和地图的形式展示研判结果。</w:t>
            </w:r>
          </w:p>
        </w:tc>
      </w:tr>
      <w:tr w14:paraId="189D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85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3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7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酒驾执法监管</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F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联网接入4G酒精检测仪，提供酒精检测仪设备上传的检测数据。支持对酒驾执法的执法地点进行管理，可实时查看各执法地点分布位置和执法数据情况。支持酒驾执法数据概览，展示当天、当月、当年饮酒后驾车、醉酒后驾车、查处总人数的执法数据情况，同时展示监测到的异常数据情况和待办任务，提示用户对异常预警数据进行分析。 支持对酒驾执法考核管理，展示各组织部门查处任务数量，为考核提供数据支撑。</w:t>
            </w:r>
          </w:p>
        </w:tc>
      </w:tr>
      <w:tr w14:paraId="7818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9F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0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9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软件整体要求</w:t>
            </w:r>
          </w:p>
        </w:tc>
        <w:tc>
          <w:tcPr>
            <w:tcW w:w="8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化的运行管理：平台的智能化运行管理，支持一站式安装、参数配置、服务监控和日志分析；支持数据备份、集群管理和授权管理。智能化的应用：平台以各类功能与应用整合和集成为核心，实现单纯的图像监控向基于人工智能算法的人脸、车牌识别等智能应用领域的广泛拓展与延伸，适用于省市县的交警总队/支队/大队对交通视频监控、车辆检索管理、交通违法管理、交通布控管理、道路限行管控、交通事件管理、车辆研判管理、视频运维管理等综合业务场景。智能调度能力：计算机设备统一管理，动态实现计算资源的调度；支持接入多类型存储设备，实现存储资源统一池化管理；开放智能算法仓库标准，兼容多厂商、多版本智能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放的对接模式：全方位的开放能力，基于能力开放体系，构建能力开放平台，实现基础设施、数据、平台以及应用的全方位开放，构建可持续的合作生态。多层次的安全设计：从设备、网络、主机、数据、应用多个层面考虑各类安全防护点并采用多种安全控制策略。扩展性及可伸缩：业务基于组件化设计，可满足业务的横向扩展；设计时考虑了各服务的水平扩展能力，如设备接入、流分发、流存储、事件、数据库等关键服务；支持采用分布式部署，提升容量及稳定性；部分关键服务比如媒体网关支持集群部署；同时还采用各种技术支持对大规模应用，采用集群代理、分布式缓存、负载均衡等技术来提升响应速度、减少各环节交互的性能损失，提高系统运行流畅度。应用场景丰富：场景化的应用能力，根据应用场景的不同，组合出不同的产品，产品之间也可以实现彼此的兼容和协同。</w:t>
            </w:r>
          </w:p>
        </w:tc>
      </w:tr>
    </w:tbl>
    <w:p w14:paraId="4B4BE584">
      <w:pPr>
        <w:numPr>
          <w:ilvl w:val="0"/>
          <w:numId w:val="6"/>
        </w:numPr>
        <w:spacing w:line="5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p w14:paraId="0EC8BC84">
      <w:pPr>
        <w:numPr>
          <w:ilvl w:val="0"/>
          <w:numId w:val="0"/>
        </w:numPr>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以实际签订合同为准</w:t>
      </w:r>
      <w:r>
        <w:rPr>
          <w:rFonts w:hint="eastAsia" w:ascii="仿宋_GB2312" w:hAnsi="仿宋_GB2312" w:eastAsia="仿宋_GB2312" w:cs="仿宋_GB2312"/>
          <w:sz w:val="32"/>
          <w:szCs w:val="32"/>
          <w:lang w:eastAsia="zh-CN"/>
        </w:rPr>
        <w:t>。</w:t>
      </w:r>
    </w:p>
    <w:p w14:paraId="5E0610EE">
      <w:pPr>
        <w:spacing w:line="500" w:lineRule="exact"/>
        <w:ind w:left="420" w:left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 xml:space="preserve"> 2、最终金额根据业主终审金额同比例结算。</w:t>
      </w:r>
    </w:p>
    <w:p w14:paraId="29C454AD">
      <w:pPr>
        <w:spacing w:line="5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第四章 联系方式</w:t>
      </w:r>
    </w:p>
    <w:p w14:paraId="6BF13EFF">
      <w:pPr>
        <w:pStyle w:val="13"/>
        <w:widowControl/>
        <w:shd w:val="clear" w:color="auto" w:fill="FFFFFF"/>
        <w:spacing w:line="4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董主任、</w:t>
      </w:r>
      <w:r>
        <w:rPr>
          <w:rFonts w:hint="eastAsia" w:ascii="仿宋_GB2312" w:hAnsi="仿宋_GB2312" w:eastAsia="仿宋_GB2312" w:cs="仿宋_GB2312"/>
          <w:color w:val="auto"/>
          <w:sz w:val="32"/>
          <w:szCs w:val="32"/>
        </w:rPr>
        <w:t>杨</w:t>
      </w:r>
      <w:r>
        <w:rPr>
          <w:rFonts w:hint="eastAsia" w:ascii="仿宋_GB2312" w:hAnsi="仿宋_GB2312" w:eastAsia="仿宋_GB2312" w:cs="仿宋_GB2312"/>
          <w:color w:val="auto"/>
          <w:sz w:val="32"/>
          <w:szCs w:val="32"/>
          <w:lang w:val="en-US" w:eastAsia="zh-CN"/>
        </w:rPr>
        <w:t>经理</w:t>
      </w:r>
    </w:p>
    <w:p w14:paraId="210AA7C9">
      <w:pPr>
        <w:pStyle w:val="13"/>
        <w:widowControl/>
        <w:shd w:val="clear" w:color="auto" w:fill="FFFFFF"/>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话：0312-7519</w:t>
      </w:r>
      <w:r>
        <w:rPr>
          <w:rFonts w:hint="eastAsia" w:ascii="仿宋_GB2312" w:hAnsi="仿宋_GB2312" w:eastAsia="仿宋_GB2312" w:cs="仿宋_GB2312"/>
          <w:color w:val="auto"/>
          <w:sz w:val="32"/>
          <w:szCs w:val="32"/>
          <w:lang w:val="en-US" w:eastAsia="zh-CN"/>
        </w:rPr>
        <w:t>031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0312-7519801</w:t>
      </w:r>
    </w:p>
    <w:p w14:paraId="30D39A45">
      <w:pPr>
        <w:pStyle w:val="13"/>
        <w:widowControl/>
        <w:shd w:val="clear" w:color="auto" w:fill="FFFFFF"/>
        <w:spacing w:line="500" w:lineRule="exact"/>
        <w:ind w:firstLine="640" w:firstLineChars="200"/>
        <w:rPr>
          <w:rStyle w:val="18"/>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咨询时间：工作日上午8:30-12:00，下午14:00-18:00。</w:t>
      </w:r>
    </w:p>
    <w:p w14:paraId="40D21126">
      <w:pPr>
        <w:pStyle w:val="13"/>
        <w:widowControl/>
        <w:shd w:val="clear" w:color="auto" w:fill="FFFFFF"/>
        <w:spacing w:line="500" w:lineRule="exact"/>
        <w:ind w:firstLine="3794" w:firstLineChars="1181"/>
        <w:rPr>
          <w:rStyle w:val="18"/>
          <w:rFonts w:hint="eastAsia" w:ascii="仿宋_GB2312" w:hAnsi="仿宋_GB2312" w:eastAsia="仿宋_GB2312" w:cs="仿宋_GB2312"/>
          <w:sz w:val="32"/>
          <w:szCs w:val="32"/>
          <w:shd w:val="clear" w:color="auto" w:fill="FFFFFF"/>
        </w:rPr>
      </w:pPr>
    </w:p>
    <w:p w14:paraId="55E8AE9A">
      <w:pPr>
        <w:pStyle w:val="13"/>
        <w:widowControl/>
        <w:shd w:val="clear" w:color="auto" w:fill="FFFFFF"/>
        <w:spacing w:line="500" w:lineRule="exact"/>
        <w:ind w:firstLine="3794" w:firstLineChars="1181"/>
        <w:rPr>
          <w:rStyle w:val="18"/>
          <w:rFonts w:hint="eastAsia" w:ascii="仿宋_GB2312" w:hAnsi="仿宋_GB2312" w:eastAsia="仿宋_GB2312" w:cs="仿宋_GB2312"/>
          <w:sz w:val="32"/>
          <w:szCs w:val="32"/>
          <w:shd w:val="clear" w:color="auto" w:fill="FFFFFF"/>
        </w:rPr>
      </w:pPr>
    </w:p>
    <w:p w14:paraId="5A7F34F1">
      <w:pPr>
        <w:pStyle w:val="13"/>
        <w:widowControl/>
        <w:shd w:val="clear" w:color="auto" w:fill="FFFFFF"/>
        <w:spacing w:line="500" w:lineRule="exact"/>
        <w:ind w:firstLine="3794" w:firstLineChars="1181"/>
        <w:rPr>
          <w:rStyle w:val="18"/>
          <w:rFonts w:hint="eastAsia" w:ascii="仿宋_GB2312" w:hAnsi="仿宋_GB2312" w:eastAsia="仿宋_GB2312" w:cs="仿宋_GB2312"/>
          <w:sz w:val="32"/>
          <w:szCs w:val="32"/>
          <w:shd w:val="clear" w:color="auto" w:fill="FFFFFF"/>
        </w:rPr>
      </w:pPr>
      <w:r>
        <w:rPr>
          <w:rStyle w:val="18"/>
          <w:rFonts w:hint="eastAsia" w:ascii="仿宋_GB2312" w:hAnsi="仿宋_GB2312" w:eastAsia="仿宋_GB2312" w:cs="仿宋_GB2312"/>
          <w:sz w:val="32"/>
          <w:szCs w:val="32"/>
          <w:shd w:val="clear" w:color="auto" w:fill="FFFFFF"/>
        </w:rPr>
        <w:t>河北九华勘查测绘有限责任公司</w:t>
      </w:r>
    </w:p>
    <w:p w14:paraId="5D1EEA13">
      <w:pPr>
        <w:pStyle w:val="13"/>
        <w:widowControl/>
        <w:shd w:val="clear" w:color="auto" w:fill="FFFFFF"/>
        <w:spacing w:line="500" w:lineRule="exact"/>
        <w:ind w:firstLine="4758" w:firstLineChars="1481"/>
        <w:rPr>
          <w:rStyle w:val="18"/>
          <w:rFonts w:hint="eastAsia" w:ascii="仿宋_GB2312" w:hAnsi="仿宋_GB2312" w:eastAsia="仿宋_GB2312" w:cs="仿宋_GB2312"/>
          <w:sz w:val="32"/>
          <w:szCs w:val="32"/>
          <w:shd w:val="clear" w:color="auto" w:fill="FFFFFF"/>
        </w:rPr>
      </w:pPr>
      <w:r>
        <w:rPr>
          <w:rStyle w:val="18"/>
          <w:rFonts w:hint="eastAsia" w:ascii="仿宋_GB2312" w:hAnsi="仿宋_GB2312" w:eastAsia="仿宋_GB2312" w:cs="仿宋_GB2312"/>
          <w:sz w:val="32"/>
          <w:szCs w:val="32"/>
          <w:shd w:val="clear" w:color="auto" w:fill="FFFFFF"/>
        </w:rPr>
        <w:t>202</w:t>
      </w:r>
      <w:r>
        <w:rPr>
          <w:rStyle w:val="18"/>
          <w:rFonts w:hint="eastAsia" w:ascii="仿宋_GB2312" w:hAnsi="仿宋_GB2312" w:eastAsia="仿宋_GB2312" w:cs="仿宋_GB2312"/>
          <w:sz w:val="32"/>
          <w:szCs w:val="32"/>
          <w:shd w:val="clear" w:color="auto" w:fill="FFFFFF"/>
          <w:lang w:val="en-US" w:eastAsia="zh-CN"/>
        </w:rPr>
        <w:t>6</w:t>
      </w:r>
      <w:r>
        <w:rPr>
          <w:rStyle w:val="18"/>
          <w:rFonts w:hint="eastAsia" w:ascii="仿宋_GB2312" w:hAnsi="仿宋_GB2312" w:eastAsia="仿宋_GB2312" w:cs="仿宋_GB2312"/>
          <w:sz w:val="32"/>
          <w:szCs w:val="32"/>
          <w:shd w:val="clear" w:color="auto" w:fill="FFFFFF"/>
        </w:rPr>
        <w:t>年</w:t>
      </w:r>
      <w:r>
        <w:rPr>
          <w:rStyle w:val="18"/>
          <w:rFonts w:hint="eastAsia" w:ascii="仿宋_GB2312" w:hAnsi="仿宋_GB2312" w:eastAsia="仿宋_GB2312" w:cs="仿宋_GB2312"/>
          <w:sz w:val="32"/>
          <w:szCs w:val="32"/>
          <w:shd w:val="clear" w:color="auto" w:fill="FFFFFF"/>
          <w:lang w:val="en-US" w:eastAsia="zh-CN"/>
        </w:rPr>
        <w:t>2</w:t>
      </w:r>
      <w:r>
        <w:rPr>
          <w:rStyle w:val="18"/>
          <w:rFonts w:hint="eastAsia" w:ascii="仿宋_GB2312" w:hAnsi="仿宋_GB2312" w:eastAsia="仿宋_GB2312" w:cs="仿宋_GB2312"/>
          <w:sz w:val="32"/>
          <w:szCs w:val="32"/>
          <w:shd w:val="clear" w:color="auto" w:fill="FFFFFF"/>
        </w:rPr>
        <w:t>月</w:t>
      </w:r>
      <w:r>
        <w:rPr>
          <w:rStyle w:val="18"/>
          <w:rFonts w:hint="eastAsia" w:ascii="仿宋_GB2312" w:hAnsi="仿宋_GB2312" w:eastAsia="仿宋_GB2312" w:cs="仿宋_GB2312"/>
          <w:sz w:val="32"/>
          <w:szCs w:val="32"/>
          <w:shd w:val="clear" w:color="auto" w:fill="FFFFFF"/>
          <w:lang w:val="en-US" w:eastAsia="zh-CN"/>
        </w:rPr>
        <w:t>10</w:t>
      </w:r>
      <w:r>
        <w:rPr>
          <w:rStyle w:val="18"/>
          <w:rFonts w:hint="eastAsia" w:ascii="仿宋_GB2312" w:hAnsi="仿宋_GB2312" w:eastAsia="仿宋_GB2312" w:cs="仿宋_GB2312"/>
          <w:sz w:val="32"/>
          <w:szCs w:val="32"/>
          <w:shd w:val="clear" w:color="auto" w:fill="FFFFFF"/>
        </w:rPr>
        <w:t>日</w:t>
      </w:r>
    </w:p>
    <w:p w14:paraId="0606C3A8">
      <w:pPr>
        <w:spacing w:line="500" w:lineRule="exact"/>
        <w:ind w:firstLine="640" w:firstLineChars="200"/>
        <w:rPr>
          <w:rFonts w:hint="eastAsia" w:ascii="仿宋_GB2312" w:hAnsi="仿宋_GB2312" w:eastAsia="仿宋_GB2312" w:cs="仿宋_GB2312"/>
          <w:sz w:val="32"/>
          <w:szCs w:val="32"/>
        </w:rPr>
        <w:sectPr>
          <w:footerReference r:id="rId3" w:type="default"/>
          <w:pgSz w:w="11907" w:h="16840"/>
          <w:pgMar w:top="1928" w:right="1417" w:bottom="1531" w:left="1701" w:header="680" w:footer="907" w:gutter="0"/>
          <w:pgBorders>
            <w:top w:val="none" w:sz="0" w:space="0"/>
            <w:left w:val="none" w:sz="0" w:space="0"/>
            <w:bottom w:val="none" w:sz="0" w:space="0"/>
            <w:right w:val="none" w:sz="0" w:space="0"/>
          </w:pgBorders>
          <w:pgNumType w:start="1"/>
          <w:cols w:space="720" w:num="1"/>
          <w:docGrid w:linePitch="272" w:charSpace="0"/>
        </w:sectPr>
      </w:pPr>
    </w:p>
    <w:p w14:paraId="4C8CB4F6">
      <w:pPr>
        <w:spacing w:line="500" w:lineRule="exact"/>
        <w:jc w:val="left"/>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附件1：报价明细表</w:t>
      </w:r>
    </w:p>
    <w:p w14:paraId="20D65269">
      <w:pPr>
        <w:spacing w:line="500" w:lineRule="exact"/>
        <w:jc w:val="center"/>
        <w:outlineLvl w:val="0"/>
        <w:rPr>
          <w:rFonts w:hint="eastAsia" w:asciiTheme="minorEastAsia" w:hAnsiTheme="minorEastAsia" w:cstheme="minorEastAsia"/>
          <w:b/>
          <w:bCs/>
          <w:kern w:val="0"/>
          <w:sz w:val="28"/>
          <w:szCs w:val="28"/>
          <w:lang w:bidi="ar"/>
        </w:rPr>
      </w:pPr>
    </w:p>
    <w:p w14:paraId="4D070C4C">
      <w:pPr>
        <w:spacing w:line="500" w:lineRule="exact"/>
        <w:jc w:val="center"/>
        <w:outlineLvl w:val="0"/>
        <w:rPr>
          <w:rFonts w:hint="eastAsia"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val="en-US" w:eastAsia="zh-CN" w:bidi="ar"/>
        </w:rPr>
        <w:t>一标段</w:t>
      </w:r>
      <w:r>
        <w:rPr>
          <w:rFonts w:hint="eastAsia" w:asciiTheme="minorEastAsia" w:hAnsiTheme="minorEastAsia" w:cstheme="minorEastAsia"/>
          <w:b/>
          <w:bCs/>
          <w:kern w:val="0"/>
          <w:sz w:val="28"/>
          <w:szCs w:val="28"/>
          <w:lang w:bidi="ar"/>
        </w:rPr>
        <w:t>报价明细表</w:t>
      </w:r>
    </w:p>
    <w:tbl>
      <w:tblPr>
        <w:tblStyle w:val="15"/>
        <w:tblW w:w="101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1009"/>
        <w:gridCol w:w="921"/>
        <w:gridCol w:w="2981"/>
        <w:gridCol w:w="545"/>
        <w:gridCol w:w="517"/>
        <w:gridCol w:w="810"/>
        <w:gridCol w:w="650"/>
        <w:gridCol w:w="717"/>
        <w:gridCol w:w="757"/>
        <w:gridCol w:w="757"/>
      </w:tblGrid>
      <w:tr w14:paraId="06DD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nil"/>
              <w:right w:val="single" w:color="000000" w:sz="4" w:space="0"/>
            </w:tcBorders>
            <w:shd w:val="clear" w:color="auto" w:fill="auto"/>
            <w:noWrap/>
            <w:vAlign w:val="center"/>
          </w:tcPr>
          <w:p w14:paraId="2BEE27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9" w:type="dxa"/>
            <w:tcBorders>
              <w:top w:val="single" w:color="000000" w:sz="4" w:space="0"/>
              <w:left w:val="single" w:color="000000" w:sz="4" w:space="0"/>
              <w:bottom w:val="nil"/>
              <w:right w:val="single" w:color="000000" w:sz="4" w:space="0"/>
            </w:tcBorders>
            <w:shd w:val="clear" w:color="auto" w:fill="auto"/>
            <w:vAlign w:val="center"/>
          </w:tcPr>
          <w:p w14:paraId="443B4C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3902" w:type="dxa"/>
            <w:gridSpan w:val="2"/>
            <w:tcBorders>
              <w:top w:val="single" w:color="000000" w:sz="4" w:space="0"/>
              <w:left w:val="single" w:color="000000" w:sz="4" w:space="0"/>
              <w:bottom w:val="nil"/>
              <w:right w:val="single" w:color="000000" w:sz="4" w:space="0"/>
            </w:tcBorders>
            <w:shd w:val="clear" w:color="auto" w:fill="auto"/>
            <w:noWrap/>
            <w:vAlign w:val="center"/>
          </w:tcPr>
          <w:p w14:paraId="0DD69D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45" w:type="dxa"/>
            <w:tcBorders>
              <w:top w:val="single" w:color="000000" w:sz="4" w:space="0"/>
              <w:left w:val="single" w:color="000000" w:sz="4" w:space="0"/>
              <w:bottom w:val="nil"/>
              <w:right w:val="single" w:color="000000" w:sz="4" w:space="0"/>
            </w:tcBorders>
            <w:shd w:val="clear" w:color="auto" w:fill="auto"/>
            <w:noWrap/>
            <w:vAlign w:val="center"/>
          </w:tcPr>
          <w:p w14:paraId="364B28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17" w:type="dxa"/>
            <w:tcBorders>
              <w:top w:val="single" w:color="000000" w:sz="4" w:space="0"/>
              <w:left w:val="single" w:color="000000" w:sz="4" w:space="0"/>
              <w:bottom w:val="nil"/>
              <w:right w:val="single" w:color="000000" w:sz="4" w:space="0"/>
            </w:tcBorders>
            <w:shd w:val="clear" w:color="auto" w:fill="auto"/>
            <w:noWrap/>
            <w:vAlign w:val="center"/>
          </w:tcPr>
          <w:p w14:paraId="58512E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14:paraId="4C37CA1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650" w:type="dxa"/>
            <w:tcBorders>
              <w:top w:val="single" w:color="000000" w:sz="4" w:space="0"/>
              <w:left w:val="single" w:color="000000" w:sz="4" w:space="0"/>
              <w:bottom w:val="nil"/>
              <w:right w:val="single" w:color="000000" w:sz="4" w:space="0"/>
            </w:tcBorders>
            <w:shd w:val="clear" w:color="auto" w:fill="auto"/>
            <w:noWrap/>
            <w:vAlign w:val="center"/>
          </w:tcPr>
          <w:p w14:paraId="27ED81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税率</w:t>
            </w:r>
          </w:p>
        </w:tc>
        <w:tc>
          <w:tcPr>
            <w:tcW w:w="717" w:type="dxa"/>
            <w:tcBorders>
              <w:top w:val="single" w:color="000000" w:sz="4" w:space="0"/>
              <w:left w:val="single" w:color="000000" w:sz="4" w:space="0"/>
              <w:bottom w:val="nil"/>
              <w:right w:val="single" w:color="000000" w:sz="4" w:space="0"/>
            </w:tcBorders>
            <w:shd w:val="clear" w:color="auto" w:fill="auto"/>
            <w:noWrap/>
            <w:vAlign w:val="center"/>
          </w:tcPr>
          <w:p w14:paraId="7C4B0A9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含税单价（元）</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14:paraId="2F49282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不含税总价（元）</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14:paraId="7E61C40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含税总价（元）</w:t>
            </w:r>
          </w:p>
        </w:tc>
      </w:tr>
      <w:tr w14:paraId="7B2E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6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F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立柱标志杆</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98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1.立柱杆直径89mm，厚度3mm，高度3米；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2.采用钢管制作，外观镀锌处理。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3、立柱缠绕两道黄色反光膜，每道反光膜高度200mm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D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9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8C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3A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E3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AD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B0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F96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3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立柱标志杆</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45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1.立柱杆直径89mm，厚度3mm，高度3米；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2.采用钢管制作，外观镀锌处理。</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C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1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23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A7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F9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18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7E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C95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A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LED环保补光灯</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80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1.支持暖光LED频闪、暖光LED爆闪、白光氙气爆闪、红外氙气爆闪四种模式；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2.支持LED亮度等级0~99级可调；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3.LED光源色温：3000K~6500K</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E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D6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7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19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48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9D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E3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D4F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4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8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暖光频闪灯</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94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1.采用≥16颗暖光高性能LED灯珠，光源高效、节能环保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2.补光装置宜采用LED光源或气体放电光源，也可采用其他光源；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3.照射距离：照射距离不小于20米</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B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A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AC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C7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71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E3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8E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3E0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F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8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可调安装支架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45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2.使用范围:横杆安装。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D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E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5B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A1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F0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FB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8C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07C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8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亮度可调暖光常亮灯</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F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1.色温≥6500K±200K；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2.频率：常亮；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3.灯珠数量≥16颗（高亮LED）；</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4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5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DD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52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96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34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EB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461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C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F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3A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1光4电</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D1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B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07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FF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D8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C9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C2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1F8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5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F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可调安装支架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E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2.使用范围:横杆安装。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C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5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7E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9A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BA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86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F0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AA1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8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6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可调安装支架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0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1.承重≥10kg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2.安装方式：支持抱箍安装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28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56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0A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86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87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1A9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0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4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42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1.输入:100-240V~50/60Hz，最大0.3A；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2.输出:12V/1.0A。</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B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0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2F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DA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96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7C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4D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417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F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8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多媒体播放器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95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1.内存≥1GB；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2.存储≥4GB；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3.带载网口≥1个；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4.解码能力≥1*4K/2*1080P；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5.音频输出≥1个LINE OUT；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6.控制接口支持1个WiFi接口、2个RJ11接口（预留）、1个4G接口（预留）；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7.网络接口≥1个百兆网口；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8.USB接口:1个USB 3.0接口、1个USB TYPE B接口。</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3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0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0E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09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A4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25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17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480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9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4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户外配电箱</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9D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1.功率容量≥20KW；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2.输入接线方式:3相5线；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3.输入电压:220/380V；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4.输入频率（Hz）:50/60；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5.输出接线方式:单相220V，LED显示屏要均匀接入3相电；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6.输出电压:交流AC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7.输出分路:6路单相交流220V；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8.分路开关容量（A）:20；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9.分路断路器安装:轨道安装；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5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4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C4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12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9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3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CE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3F8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B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B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户外LED显示单元</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F4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1.点间距:P5；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2.单元分辨率（W*H）≥192*192；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3.亮度（nits）≥5000；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4.像素密度（点/㎡）≥40000；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5.刷新频率（Hz）≥3840；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6.防护等级≥IP65；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7.灯芯波长误差值≤1nm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A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16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5C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08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EF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72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B1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A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5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雷视路网终端</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D5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1.内置16个10M/100M自适应以太网口，视频接入模式最大码流支持400Mbps，卡口合成模式最大码流支持350Mbps；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3.支持将屏幕划分为6个区域，各区域可独立配置数据类型、每页停留时间、显示风格，移动速度，字体颜色，字体大小，叠加元素；</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0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E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3C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16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78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FC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C9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A51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1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0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18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1光4电</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5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C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E3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97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DC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0B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69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6C3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1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0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5A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1光4电</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A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F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9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4E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EF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83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E2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2C1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7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9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F6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1光4电</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D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E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A5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22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DD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71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6C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2E9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3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综合显示控制单元</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2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具备≥2个RJ45网络接口、≥4个HDMI输入接口，≥9个HDMI输出接口、≥2个音频输入接口、≥2个音频输出接口、≥2个USB3.0接口、≥1个RS485接口、≥1个RS232接口、≥4个报警输入接口、≥4个报警输出接口。</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A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C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59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28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E6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42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29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345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9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1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立柱杆基础预埋件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6F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1.法兰盘300*300mm，厚度6mm；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2.地脚螺栓采用M20，长度600mm；4条地脚螺栓。</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4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6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DA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B1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1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26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B7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2E7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E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0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E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B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2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B4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2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E3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8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A1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13A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A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B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0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M20*900-6-φ400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4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5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5B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5B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C2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68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6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603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C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5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M20*900-6-φ400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B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6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6F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1B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E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11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88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3C8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2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8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A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1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8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1E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D0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4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FE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95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CBE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4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2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A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9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6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DE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87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8E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0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D1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272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4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4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0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M27*1400-8-φ550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8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C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5F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85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45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20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D8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6B2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1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1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F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6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2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00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6E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1D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F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2B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D10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B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A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F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3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2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BE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C9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14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5E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28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0DC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9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C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EA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M27*1400-8-φ550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A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7A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86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A0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A1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58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36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524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9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4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0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M27*1400-8-φ550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5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E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F0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17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3E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A5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53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DAA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4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1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0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M36*1500-8-φ750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A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5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9E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3C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A9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72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54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332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B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1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12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法兰：300*300*4mm；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地脚螺栓：M16*600mm，4条。</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C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6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44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7C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DA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3B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CE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ECA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1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5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E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M20*900-6-φ400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2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9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17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18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A2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B2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89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11A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6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C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M20*900-6-φ400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0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1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9A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B5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D3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45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84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EEC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F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A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C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D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6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88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97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0D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4C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66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404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F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9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5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E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CE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59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D9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86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C7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7CF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A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2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7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F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1E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3B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DB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5A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50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BF0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3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8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6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0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A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80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2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EF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70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50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71E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7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4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2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4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D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7C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11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2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E4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B1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2E4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9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1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4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B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C8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6E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3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B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D0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F22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F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8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M27*1400-8-φ550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6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7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F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F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C5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FC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11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C5E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A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B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A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M30*1400-8-φ600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9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C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48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77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CF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CD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25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59D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7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M30*1400-8-φ600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7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98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44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B7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98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2F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08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716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8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B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M30*1400-8-φ600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A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A7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F4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5B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19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7E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C1A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9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A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8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M30*1400-8-φ600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2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3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25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AA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12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4A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4C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029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5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0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4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M36*1500-8-φ750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6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E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42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B5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75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B6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93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ABB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E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M36*1800-8-φ750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4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8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FB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C3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39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A6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B0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747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A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8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6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E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F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3E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0A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37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2E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DA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EBE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8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9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5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E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3D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BF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4C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09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8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969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D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6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E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6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3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4B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F3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D0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1E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F4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882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A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4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E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3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1F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DE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5A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A4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A5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7AE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5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4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5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B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48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27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B2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47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1A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535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7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4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9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9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9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64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9D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36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E6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EA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387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2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2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9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M27*1400-8-φ550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3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8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1B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55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19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0B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A6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150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5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2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5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M36*1800-8-φ750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3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E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B5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A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AB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15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53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8A7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F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C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3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M20*900-6-φ400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A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26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64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CB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5C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15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9CA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3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4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C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M20*900-6-φ400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8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E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6E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CC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2F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87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F9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FE3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5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0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6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E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A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4F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F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6E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33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8F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EF9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C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7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F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0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81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3F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1D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A4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7D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72D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8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1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0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F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2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72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F2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02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B4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3F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666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E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5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3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8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F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8C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18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5E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25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78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897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C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3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F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D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13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6E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ED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9A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97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A0D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1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7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7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M24*1200-8-φ500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9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D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CA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67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BE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3F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38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DA6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4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A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5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57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26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AF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00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DF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D81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A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2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7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7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C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8E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F1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28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A0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5B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38A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8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8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立柱杆基础预埋件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B8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1.法兰盘300*300mm，厚度6mm；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2.地脚螺栓采用M20，长度600mm；4条地脚螺栓。</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F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5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AD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93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A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55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45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4B7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4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E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8-M24*1000地脚螺栓，法兰600*600mm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5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D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5E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CE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8E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92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FE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F85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2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B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C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E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B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D6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3B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A8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E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24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093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4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3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M24*1200-6-φ450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F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9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0F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3E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96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B2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0B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EEE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4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立柱杆基础预埋件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A3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1、法兰盘外径250mm，厚度6mm；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2、地脚螺栓采用M16，长度530mm；4条地脚螺栓。</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2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1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43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B6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C5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C1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F3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AE7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5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人行信号灯预埋件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1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M16*800地脚螺栓4条，法兰400*300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B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F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22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C5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9F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F6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83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63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A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B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25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H7L3（190/150-4，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140/90-3）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6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A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C3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04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DB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4F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F0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615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1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E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1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H7L6（240/180-5，165/90-3）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7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E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9D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F6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CF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4C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F7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A2C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9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1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H7L7（280/220-5，180/90-4）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D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9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74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AB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13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E3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52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1DB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8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A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H7L8（280/220-5，180/90-4）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2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E1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92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5C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91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985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A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6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B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H7L8+6（320/270-6，210/110-4，180/110-4）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5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B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C1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C8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1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D5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CB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1D9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B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6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0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H7L9（300/240-6，220/100-4）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A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6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F8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4E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85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87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7D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D32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0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C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H7L10（300/240-6，220/100-4）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7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C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C6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D5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4C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C6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90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D46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6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09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H7L11（330/270-6，240/100-5）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9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3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D7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A2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D1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40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6D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448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9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D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7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H7L12（330/270-8，265/110-5）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C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5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D9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34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4C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B4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E1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C97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6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B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H7L17（450/390-8，340/100-6/4）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6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0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C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C1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E5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C5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81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3E0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1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8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立柱式信号灯杆</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CB8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尺寸：φ140x3mm立柱，高度4.5米；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外观：镀锌喷塑（白色）。</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4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18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DD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0D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F2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D7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E90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F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A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8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H7L3（190/150-4，140/90-3）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E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8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05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50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B0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0A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AB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AD3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A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C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H7L4（190/150-4，140/90-3）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A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5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19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E2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51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B6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7B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4E9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2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H7L5（240/180-5，165/90-3）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6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8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2F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66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B1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75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86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7F4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2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9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4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H7L6（240/180-5，165/90-3）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8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7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93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17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29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82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FB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A72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8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E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C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H7L7（280/220-5，180/90-4）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C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0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AC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1E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1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6F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13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94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2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1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A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H7L8（280/220-5，180/90-4）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E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E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14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4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57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44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51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A36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C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H7L9（300/240-6，220/100-4）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3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3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74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61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4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81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40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0EA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B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H7L10（300/240-6，220/100-4）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E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D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48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4F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FE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76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1B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EA2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2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H7L11（330/270-6，240/100-5）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9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9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9A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11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37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64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15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39C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6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0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D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H7L13（360/300-8，280/100-5/4）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0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F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81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AC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C5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D2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B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1CB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5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0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2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H7L14（360/300-8，280/100-5/4）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5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7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F8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F5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9F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D2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DE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386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C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1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F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H7L15（400/340-8，300/100-6/4）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C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D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5E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C2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84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2F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10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CF8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6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B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2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H7L16（400/340-8，300/100-6/4）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C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5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B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8A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FD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A5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92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D26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0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8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H7L17（450/390-8，340/100-6/4）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A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5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04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83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AC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3F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1F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FE8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C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5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D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H7L20（450/390-10，360/100-8/5）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E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D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89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F7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DB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F4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92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14A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A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A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9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H7L5（240/180-5，165/90-3）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A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31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F0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1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88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AA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08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989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3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E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H7L6（240/180-5，165/90-3）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8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8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F1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1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38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D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CE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6DE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3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E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B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H7L7（280/220-5，180/90-4）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1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E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60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74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71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E9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6D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3D8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B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B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1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H7L8（280/220-5，180/90-4）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E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4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F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4C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7C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99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08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D5B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F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C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5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H7L8（280/220-5，180/90-4）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1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0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CC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98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D6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37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EF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BF6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C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3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2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H7L10（300/240-6，220/100-4）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1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3A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AE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3E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66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90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724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A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7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B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H7L12（330/270-8，265/110-5）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0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D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AA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A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62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F2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60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A81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A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H7L20（450/390-10，360/100-8/5）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D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D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BA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DD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75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24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B8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56C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C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BE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4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H7L3（190/150-4，140/90-3）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8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81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EA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51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3A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A0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1A4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4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2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H7L3+L3（240/180-5，145/110-3）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6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5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16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B5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4A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AF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45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726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B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9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4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H7L5（240/180-5，165/90-3）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E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C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62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D8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0C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53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7F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CA9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9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H7L6（240/180-5，165/90-3）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5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4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A7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1E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05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86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C6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3F6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B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5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H7L7（280/220-5，180/90-4）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D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2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23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91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81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59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6D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280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C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C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B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H7L8（280/220-5，180/90-4）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7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6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8B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A5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B0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F7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20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952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8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A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6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H7L9（300/240-6，220/100-4）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3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81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97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19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C8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0D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382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3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C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3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H7L10（300/240-6，220/100-4）</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7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2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E4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85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7E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E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57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DE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3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3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H7L5（240/180-5，165/90-3）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F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3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D7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5D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AF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E6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E4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C16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4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E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8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H7L6（240/180-5，165/90-3）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5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1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00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92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F4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4C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FE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A46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8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D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H7L4（190/150-4，140/90-3）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C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1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94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8D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1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20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2B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200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B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0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八角锥形杆件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6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H7L6（240/180-5，165/90-3）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1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6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FA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D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7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97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02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F8C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6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F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立柱标志杆</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5C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1.立柱杆直径89mm，高度3米；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2.采用钢管制作，外观镀锌处理；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3.立柱缠绕两道黄色反光膜，每道反光膜高度200mm。</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E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7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67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E5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23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EF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D4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EDA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E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显示屏杆件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28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底部采用双立柱方式作为支撑，立柱采用φ273*10mm钢管，高度2.5米，上部外框采用方管制作，根据显示屏尺寸制作。</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7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7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67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89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9E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54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03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125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6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7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单悬臂标志杆</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0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尺寸：φ219x6mm立柱，高度6.5米；φ114x4mm横臂，长度6米</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9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1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B0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9E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55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64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E3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4C2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D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1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终端录像主机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1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3.支持将屏幕划分为≥6个区域，各区域可独立配置数据类型、每页停留时间、显示风格，移动速度，字体颜色，字体大小，叠加元素；</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1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4B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59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26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F2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C5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85B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9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终端录像主机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7F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3.支持将屏幕划分为≥6个区域，各区域可独立配置数据类型、每页停留时间、显示风格，移动速度，字体颜色，字体大小，叠加元素；</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0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B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02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9E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AD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AA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BE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AEB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4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1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终端录像主机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10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3.支持将屏幕划分为≥6个区域，各区域可独立配置数据类型、每页停留时间、显示风格，移动速度，字体颜色，字体大小，叠加元素；</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C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76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22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D7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55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11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71F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3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高清监控球机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BA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1.传感器类型：1/1.8英寸CMOS；像素≥400万；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2.最大分辨率≥2560×1440；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3.最低照度：彩色≤0.001Lux@F1.6；黑白≤0.0001Lux@F1.6；0Lux（红外灯开启）；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4.最大补光距离≥250m（红外）；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5.镜头焦距≥5.8mm～192mm；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6.网络接口≥1个（RJ-45母头网口，支持10M/100M网络数据）；音频输入≥1路（LINE IN；裸线）；音频输出≥1路（LINE OUT；裸线）；报警输入≥2路，开关量输入（0~5V DC）；报警输出≥1路；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7.应支持语音对讲。</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A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E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2F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8B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A9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04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6D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401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5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5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高清监控球机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41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1.传感器类型：1/1.8英寸CMOS；像素≥400万；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2.最大分辨率≥2560×1440；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3.最低照度：彩色≤0.001Lux@F1.6；黑白≤0.0001Lux@F1.6；0Lux（红外灯开启）；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4.最大补光距离≥250m（红外）；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5.镜头焦距≥5.8mm～192mm；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6.网络接口≥1个（RJ-45母头网口，支持10M/100M网络数据）；音频输入≥1路（LINE IN；裸线）；音频输出≥1路（LINE OUT；裸线）；报警输入≥2路，开关量输入（0~5V DC）；报警输出≥1路；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7.应支持语音对讲</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0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A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76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1E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0E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0A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F8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E06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5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2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违停抓拍球机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01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置GPU芯片，支持全景视频监控，同时支持违法停车检测、语音提醒功能。变焦范围不小于6-240mm；光学变倍≥32；水平旋转0-360°，垂直旋转-20-90°红外照射距离:≥250m；支持快速聚焦功能，当设备跟踪行人或机动车等移动目标并录像时，单帧回放录像文件，每1帧画面应清晰可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支持7路报警输入接口，2路报警输出接口，支持1路音频输入和输出接口。最大支持256GB的SD卡；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防护等级：≥IP66。</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9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9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35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74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54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38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D4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6A6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2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4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终端录像主机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22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3.支持将屏幕划分为≥6个区域，各区域可独立配置数据类型、每页停留时间、显示风格，移动速度，字体颜色，字体大小，叠加元素；</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7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9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4E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B4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08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6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95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EAE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1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8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终端录像主机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3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3.支持将屏幕划分为≥6个区域，各区域可独立配置数据类型、每页停留时间、显示风格，移动速度，字体颜色，字体大小，叠加元素；</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7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C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A3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17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7C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B1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90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C0F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0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终端录像主机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4D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1.内置≥16个10M/100M自适应以太网口，视频接入模式最大码流支持288Mbps，卡口合成模式最大码流支持240Mbps；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2.支持同时对接≥4个屏幕，支持按通道设置对应的屏号，支持按行驶方向将不同方向的车辆信息发布到不同屏幕上；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3.支持将屏幕划分为≥6个区域，各区域可独立配置数据类型、每页停留时间、显示风格，移动速度，字体颜色，字体大小，叠加元素；</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3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F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73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7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E7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49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E9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F21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1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7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毫米波雷视流量事件一体机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0F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1.传感器：1/1.8英寸CMOS，视频分辨率：4M（2688×1520）；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2.支持设置内置红外灯，可通过摄像机进行开启/关闭控制；支持自动模式的时控/光控设置；支持亮度等级设置，设置范围1～100可调；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3.一体机，内置12mm定焦镜头，雷达发射频率：80GHz；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4.支持雷达数据和视频数据融合，在雷达可视化界面上显示跟踪目标速度、ID、距离；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5.具有2个10/100/1000M以太网口；1个RS232，1个RS485，1个SD卡插槽；1路报警输出接口；</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F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38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21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D1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5A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37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6FC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1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雷视道路安全预警一体机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0F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1、传感器类型≥1/1.8英寸CMOS；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2、电子快门：1/25s～1/100000s（可手动或自动调节）；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3、图像分辨率≥2688×1520（不包含OSD黑边）；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4、满足双向≥6车道≥128个目标轨迹跟踪，机动车检测距离最远≥250米；</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C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4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55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75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35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BA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13D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B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0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四目球联动网络摄像机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3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1.传感器类型≥1/1.8英寸CMOS；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2.像素：全景≥1600万；球机≥400万；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3.最大分辨率≥5520×2700；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A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E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C8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64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DE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BD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37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7E2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1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6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四目联动相机壁装支架</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B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不锈钢重载支架配套支架</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0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7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B2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14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06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07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BD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D05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A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工业级交换机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C2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1.16个千兆电口，非网管型，导轨安装；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2.包转发率≥14Mpps；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3.输入电压：DC12-56V；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4.工作湿度:5%~95%（非凝结）；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5.工作温度:-40℃~75℃；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2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7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D3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0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42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32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11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065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D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工业级交换机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5B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1.16个千兆电口，非网管型，导轨安装；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2.包转发率≥14Mpps；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3.输入电压：DC12-56V；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4.工作湿度:5%~95%（非凝结）；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5.工作温度:-40℃~75℃；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E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9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ED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DE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27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11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9F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681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9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1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工业级交换机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3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1.16个千兆电口，非网管型，导轨安装；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2.包转发率≥14Mpps；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3.输入电压：DC12-56V；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4.工作湿度:5%~95%（非凝结）；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5.工作温度:-40℃~75℃；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A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A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C1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D9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96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B7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33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E8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0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1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工业级交换机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5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1.16个千兆电口，非网管型，导轨安装；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2.包转发率≥14Mpps；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3.输入电压：DC12-56V；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4.工作湿度:5%~95%（非凝结）；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5.工作温度:-40℃~75℃；</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1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1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1F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F7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F1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78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A2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B8B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D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B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红绿灯信号检测器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8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1.支持最多接入≥20路红/绿灯信号，进行输入通断检测，并通过≥100M网口将信号状态实时传输给网络摄像机；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2.支持通过配置工具设置≥20路相机参数和检测参数，每个检测通道最多支持关联≥5个相机IP；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3.支持通过配置工具设置红灯检测模式/绿灯检测模式；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4.支持通过配置工具设置交换机网关，并开启ping功能，用来监测网络状态；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5.支持记录最多≥1700条日志，并通过配置工具查询设备的操作日志、校时日志、ping成功/失败日志、红/绿灯输入信号异常及异常恢复等日志，用于查询设备的操作记录及异常情况；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6.接口:RS485接口≥1个；网络接口≥1个,RJ45 100M 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7.支持通过配置工具设置NTP校时/同步PC时间；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8.支持通过指定工具对设备进行网络升级；</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0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0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C4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A1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BA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4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2A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317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4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A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红绿灯信号检测器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D3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1.红绿灯检测准确率100%；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2.支持1路电源指示灯、16路检测状态指示灯、1路升级指示灯；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3.支持16路信号输入接口；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4.信号灯信号检测器支持接收信号灯状态信息，并可将实时状态上报至联动的网络摄像机；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5.信号传输支持网络RJ45接口传输；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6.工作电压支持DC12V±10%；</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0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0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C9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5B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85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B2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BD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9BB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A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红灯信号检测器</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59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1.支持最多接入≥20路红/绿灯信号，进行输入通断检测，并通过≥100M网口将信号状态实时传输给网络摄像机；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2.支持通过配置工具设置≥20路相机参数和检测参数，每个检测通道最多支持关联≥5个相机IP；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3.支持通过配置工具设置红灯检测模式/绿灯检测模式；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4.支持通过配置工具设置交换机网关，并开启ping功能，用来监测网络状态；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5.支持记录最多≥1700条日志，并通过配置工具查询设备的操作日志、校时日志、ping成功/失败日志、红/绿灯输入信号异常及异常恢复等日志，用于查询设备的操作记录及异常情况；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6.接口:RS485接口≥1个；网络接口≥1个,RJ45 100M 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7.支持通过配置工具设置NTP校时/同步PC时间</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B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3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1C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9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07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A9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CA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03C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接入交换机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CD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交换容量≥432 Gbps，整机转发性能≥166Mpps；千兆电口≥48个，万兆光口≥4个</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C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F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FC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B7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32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D2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12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67F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4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核心交换机</w:t>
            </w:r>
          </w:p>
        </w:tc>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B7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交换容量≥1.36Tbps，整机转发性能≥577 Mpps， 千兆电口≥20个，千兆Combo口≥8，万兆光口≥8个；额外提供扩展槽位≥1个，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支持基于VLAN、MAC地址、IP地址、TCP/UDP端口号等ACL，支持静态、动态、黑洞MAC表项；支持源MAC地址过滤；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支持4K 802.1Q VLAN；支持基于MAC/ IP子网/认证策略/端口的VLAN；支持Voice VLAN；支持QinQ</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支持端口聚合、端口镜像、端口隔离；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支持MPLS L3VPN、MPLS L2VPN、MPLS-TE。支持IPv4和IPv6的三层路由功能，支持静态路由、RIP、OSPF、BGP；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1支持VXLAN二层交换；支持VXLAN路由交换；支持VXLAN网关；支持EVPN分布式网关；支持OpenFlow+Netconf的VxLAN集中控制平面；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OSPF路由表容量≥12K；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支持多虚一虚拟化技术，将多台物理设备虚拟化为1台逻辑设备；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支持中文管理界面、WEB管理接口、SNMP v1/v2/v3。</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D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7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72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99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59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4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49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A8067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851" w:hRule="exact"/>
          <w:jc w:val="center"/>
        </w:trPr>
        <w:tc>
          <w:tcPr>
            <w:tcW w:w="8672"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737713BF">
            <w:pPr>
              <w:widowControl/>
              <w:tabs>
                <w:tab w:val="left" w:pos="5580"/>
                <w:tab w:val="left" w:pos="6120"/>
              </w:tabs>
              <w:jc w:val="center"/>
              <w:textAlignment w:val="center"/>
              <w:rPr>
                <w:rFonts w:ascii="Times New Roman" w:hAnsi="Times New Roman" w:eastAsia="宋体" w:cs="Times New Roman"/>
                <w:kern w:val="0"/>
                <w:szCs w:val="21"/>
                <w:lang w:bidi="ar"/>
              </w:rPr>
            </w:pPr>
            <w:r>
              <w:rPr>
                <w:rFonts w:hint="eastAsia"/>
                <w:b/>
                <w:bCs/>
                <w:lang w:val="en-US" w:eastAsia="zh-CN"/>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E63">
            <w:pPr>
              <w:widowControl/>
              <w:tabs>
                <w:tab w:val="left" w:pos="5580"/>
                <w:tab w:val="left" w:pos="6120"/>
              </w:tabs>
              <w:textAlignment w:val="center"/>
              <w:rPr>
                <w:rFonts w:ascii="Times New Roman" w:hAnsi="Times New Roman" w:eastAsia="宋体" w:cs="Times New Roman"/>
                <w:kern w:val="0"/>
                <w:szCs w:val="21"/>
                <w:lang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D6D">
            <w:pPr>
              <w:widowControl/>
              <w:tabs>
                <w:tab w:val="left" w:pos="5580"/>
                <w:tab w:val="left" w:pos="6120"/>
              </w:tabs>
              <w:textAlignment w:val="center"/>
              <w:rPr>
                <w:rFonts w:ascii="Times New Roman" w:hAnsi="Times New Roman" w:eastAsia="宋体" w:cs="Times New Roman"/>
                <w:kern w:val="0"/>
                <w:szCs w:val="21"/>
                <w:lang w:bidi="ar"/>
              </w:rPr>
            </w:pPr>
          </w:p>
        </w:tc>
      </w:tr>
      <w:tr w14:paraId="63C5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452" w:type="dxa"/>
            <w:gridSpan w:val="3"/>
            <w:tcBorders>
              <w:top w:val="nil"/>
              <w:left w:val="nil"/>
              <w:bottom w:val="nil"/>
              <w:right w:val="nil"/>
            </w:tcBorders>
            <w:shd w:val="clear" w:color="auto" w:fill="auto"/>
            <w:noWrap/>
            <w:vAlign w:val="center"/>
          </w:tcPr>
          <w:p w14:paraId="41A25F5C">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7734" w:type="dxa"/>
            <w:gridSpan w:val="8"/>
            <w:tcBorders>
              <w:top w:val="nil"/>
              <w:left w:val="nil"/>
              <w:bottom w:val="nil"/>
              <w:right w:val="nil"/>
            </w:tcBorders>
            <w:shd w:val="clear" w:color="auto" w:fill="auto"/>
            <w:noWrap/>
            <w:vAlign w:val="center"/>
          </w:tcPr>
          <w:p w14:paraId="6302A51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50C57D4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4A5F41C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54728A2C">
      <w:pPr>
        <w:spacing w:line="500" w:lineRule="exact"/>
        <w:jc w:val="center"/>
        <w:outlineLvl w:val="0"/>
        <w:rPr>
          <w:rFonts w:hint="eastAsia" w:asciiTheme="minorEastAsia" w:hAnsiTheme="minorEastAsia" w:cstheme="minorEastAsia"/>
          <w:b/>
          <w:bCs/>
          <w:kern w:val="0"/>
          <w:sz w:val="28"/>
          <w:szCs w:val="28"/>
          <w:lang w:bidi="ar"/>
        </w:rPr>
      </w:pPr>
    </w:p>
    <w:p w14:paraId="378F74FD">
      <w:pPr>
        <w:spacing w:line="500" w:lineRule="exact"/>
        <w:jc w:val="center"/>
        <w:outlineLvl w:val="0"/>
        <w:rPr>
          <w:rFonts w:hint="eastAsia" w:asciiTheme="minorEastAsia" w:hAnsiTheme="minorEastAsia" w:cstheme="minorEastAsia"/>
          <w:b/>
          <w:bCs/>
          <w:kern w:val="0"/>
          <w:sz w:val="28"/>
          <w:szCs w:val="28"/>
          <w:lang w:val="en-US" w:eastAsia="zh-CN" w:bidi="ar"/>
        </w:rPr>
      </w:pPr>
    </w:p>
    <w:p w14:paraId="3694EE5C">
      <w:pPr>
        <w:spacing w:line="500" w:lineRule="exact"/>
        <w:jc w:val="center"/>
        <w:outlineLvl w:val="0"/>
        <w:rPr>
          <w:rFonts w:hint="eastAsia" w:asciiTheme="minorEastAsia" w:hAnsiTheme="minorEastAsia" w:cstheme="minorEastAsia"/>
          <w:b/>
          <w:bCs/>
          <w:kern w:val="0"/>
          <w:sz w:val="28"/>
          <w:szCs w:val="28"/>
          <w:lang w:val="en-US" w:eastAsia="zh-CN" w:bidi="ar"/>
        </w:rPr>
      </w:pPr>
    </w:p>
    <w:p w14:paraId="7A4DEB32">
      <w:pPr>
        <w:spacing w:line="500" w:lineRule="exact"/>
        <w:jc w:val="center"/>
        <w:outlineLvl w:val="0"/>
        <w:rPr>
          <w:rFonts w:hint="eastAsia" w:asciiTheme="minorEastAsia" w:hAnsiTheme="minorEastAsia" w:cstheme="minorEastAsia"/>
          <w:b/>
          <w:bCs/>
          <w:kern w:val="0"/>
          <w:sz w:val="28"/>
          <w:szCs w:val="28"/>
          <w:lang w:val="en-US" w:eastAsia="zh-CN" w:bidi="ar"/>
        </w:rPr>
      </w:pPr>
    </w:p>
    <w:p w14:paraId="0B9275FE">
      <w:pPr>
        <w:spacing w:line="500" w:lineRule="exact"/>
        <w:jc w:val="center"/>
        <w:outlineLvl w:val="0"/>
        <w:rPr>
          <w:rFonts w:hint="eastAsia" w:asciiTheme="minorEastAsia" w:hAnsiTheme="minorEastAsia" w:cstheme="minorEastAsia"/>
          <w:b/>
          <w:bCs/>
          <w:kern w:val="0"/>
          <w:sz w:val="28"/>
          <w:szCs w:val="28"/>
          <w:lang w:val="en-US" w:eastAsia="zh-CN" w:bidi="ar"/>
        </w:rPr>
      </w:pPr>
    </w:p>
    <w:p w14:paraId="549D63FE">
      <w:pPr>
        <w:spacing w:line="500" w:lineRule="exact"/>
        <w:jc w:val="center"/>
        <w:outlineLvl w:val="0"/>
        <w:rPr>
          <w:rFonts w:hint="eastAsia" w:asciiTheme="minorEastAsia" w:hAnsiTheme="minorEastAsia" w:cstheme="minorEastAsia"/>
          <w:b/>
          <w:bCs/>
          <w:kern w:val="0"/>
          <w:sz w:val="28"/>
          <w:szCs w:val="28"/>
          <w:lang w:val="en-US" w:eastAsia="zh-CN" w:bidi="ar"/>
        </w:rPr>
      </w:pPr>
    </w:p>
    <w:p w14:paraId="43A13F2D">
      <w:pPr>
        <w:spacing w:line="500" w:lineRule="exact"/>
        <w:jc w:val="center"/>
        <w:outlineLvl w:val="0"/>
        <w:rPr>
          <w:rFonts w:hint="eastAsia"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val="en-US" w:eastAsia="zh-CN" w:bidi="ar"/>
        </w:rPr>
        <w:t>二标段</w:t>
      </w:r>
      <w:r>
        <w:rPr>
          <w:rFonts w:hint="eastAsia" w:asciiTheme="minorEastAsia" w:hAnsiTheme="minorEastAsia" w:cstheme="minorEastAsia"/>
          <w:b/>
          <w:bCs/>
          <w:kern w:val="0"/>
          <w:sz w:val="28"/>
          <w:szCs w:val="28"/>
          <w:lang w:bidi="ar"/>
        </w:rPr>
        <w:t>报价明细表</w:t>
      </w:r>
    </w:p>
    <w:tbl>
      <w:tblPr>
        <w:tblStyle w:val="15"/>
        <w:tblW w:w="10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704"/>
        <w:gridCol w:w="1302"/>
        <w:gridCol w:w="3477"/>
        <w:gridCol w:w="545"/>
        <w:gridCol w:w="531"/>
        <w:gridCol w:w="769"/>
        <w:gridCol w:w="677"/>
        <w:gridCol w:w="717"/>
        <w:gridCol w:w="757"/>
        <w:gridCol w:w="743"/>
      </w:tblGrid>
      <w:tr w14:paraId="1E62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60F6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FF5C5A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47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E58BF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61C1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8398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16CE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AFDE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税率</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F039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含税单价（元）</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9D4B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不含税总价（元）</w:t>
            </w:r>
          </w:p>
        </w:tc>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92BB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含税总价（元）</w:t>
            </w:r>
          </w:p>
        </w:tc>
      </w:tr>
      <w:tr w14:paraId="0CFE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44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287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dxa"/>
            <w:tcBorders>
              <w:top w:val="single" w:color="auto" w:sz="4" w:space="0"/>
              <w:left w:val="single" w:color="000000" w:sz="4" w:space="0"/>
              <w:bottom w:val="single" w:color="000000" w:sz="4" w:space="0"/>
              <w:right w:val="single" w:color="000000" w:sz="4" w:space="0"/>
            </w:tcBorders>
            <w:shd w:val="clear" w:color="auto" w:fill="auto"/>
            <w:vAlign w:val="center"/>
          </w:tcPr>
          <w:p w14:paraId="26650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环保卡口摄像单元</w:t>
            </w:r>
          </w:p>
        </w:tc>
        <w:tc>
          <w:tcPr>
            <w:tcW w:w="477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B8DB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1.图像分辨率不低于4096×2336，像素≥900万；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2.设备采用先进的图像融合技术，夜间不得使用白光爆闪灯或外加频闪灯；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3.传感器：≥1.1英寸，视频分辨率不低于4096×2336，抓图分辨率不低于4096×2336</w:t>
            </w:r>
          </w:p>
        </w:tc>
        <w:tc>
          <w:tcPr>
            <w:tcW w:w="5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428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377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7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CADC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BD1B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5311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FB2E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0CE4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572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9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环保卡口摄像单元</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77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1.图像分辨率不低于4096×2336，像素≥900万；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2.传感器：≥1.1英寸，视频分辨率不低于4096×2336，抓图分辨率不低于4096×2336；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3.像面尺寸：≥1.1英寸；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4.镜头像素：≥1200W；</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2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E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BF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7F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AA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A3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D2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96E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0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F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环保电警摄像单元</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D4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1.传感器≥1.1英寸GS-CMOS，视频分辨率≥4096×2160；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2.像面尺寸：≥1.1英寸；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3.镜头像素：≥1200W</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B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6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77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19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7B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84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E8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A71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F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环保卡口摄像单元</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DE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1.图像分辨率不低于4096×2336，像素≥900万；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2.传感器：≥1.1英寸，视频分辨率不低于4096×2336，抓图分辨率不低于4096×2336；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3.像面尺寸：≥1.1英寸；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4.镜头像素：≥1200W；</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A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8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9A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C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4F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92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8D4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3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B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环保电警摄像单元</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C1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1.传感器≥1.1英寸GS-CMOS，视频分辨率≥4096×2160；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2.像面尺寸：≥1.1英寸；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3.镜头像素：≥1200W；</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0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4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A0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15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D9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97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2A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302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9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C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环保电警摄像单元</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EC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界面设置事件优先度，事件优先度可设，设置后可按事件优先度进行违章抓拍及图片存储</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0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F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FF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02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AE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BA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58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1F2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3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6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环保卡口摄像单元</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98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1.图像分辨率不低于4096×2336，像素≥900万；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2.传感器：≥1.1英寸，视频分辨率不低于4096×2336，抓图分辨率不低于4096×2336；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3.像面尺寸：≥1.1英寸；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4.镜头像素：≥1200W；</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9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8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73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EB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46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54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48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24A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F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环保电警摄像单元</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83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1.传感器≥1.1英寸GS-CMOS，视频分辨率≥4096×2160；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2.像面尺寸：≥1.1英寸；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3.镜头像素：≥1200W</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E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CD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10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E6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00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C0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38D7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1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A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测速雷达</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8F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单车道测速雷达，频率24G；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测速距离：单车道18～28m(可调整)；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测速范围：10km/h～250km/h；</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A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D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1C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F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BD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A8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68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090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2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9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1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1.承重≥10kg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2.安装方式：使用抱箍安装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F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7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8F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C8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45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E1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D4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7088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6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B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73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2.调节范围:抱箍直径：100-300mm可调节（杆径略小于抱箍直径）；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3.使用范围:兼容二维支架、三维支架、枪机壁装支架、补光灯的横杆或立杆安装。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C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5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36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B2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89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D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C7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0AB6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7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A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0A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1.安装方式：支持柱装；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2.承重≥7.0kg；</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A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5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90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10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FE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DE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98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647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2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7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50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1.承重≥10kg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2.安装方式：使用抱箍安装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C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FE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1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7F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2F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D5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D05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7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57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1.承重≥10kg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2.安装方式：使用抱箍安装</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8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0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9B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4F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13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94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AD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E89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B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1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93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1.安装方式：支持柱装；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2.承重≥7.0kg；</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3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5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FC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5A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A8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4E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98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733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0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9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DE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1.安装方式：支持柱装；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2.承重≥7.0kg；</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1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0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B7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B2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C1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EC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4B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069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D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D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抱杆支架</w:t>
            </w:r>
          </w:p>
        </w:tc>
        <w:tc>
          <w:tcPr>
            <w:tcW w:w="4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1E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1.安装方式：支持柱装；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2.承重≥7.0kg；</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3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0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79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A2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87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96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9A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B114C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1" w:hRule="exact"/>
          <w:jc w:val="center"/>
        </w:trPr>
        <w:tc>
          <w:tcPr>
            <w:tcW w:w="9168"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0FD46CD2">
            <w:pPr>
              <w:widowControl/>
              <w:tabs>
                <w:tab w:val="left" w:pos="5580"/>
                <w:tab w:val="left" w:pos="6120"/>
              </w:tabs>
              <w:jc w:val="center"/>
              <w:textAlignment w:val="center"/>
              <w:rPr>
                <w:rFonts w:ascii="Times New Roman" w:hAnsi="Times New Roman" w:eastAsia="宋体" w:cs="Times New Roman"/>
                <w:kern w:val="0"/>
                <w:szCs w:val="21"/>
                <w:lang w:bidi="ar"/>
              </w:rPr>
            </w:pPr>
            <w:r>
              <w:rPr>
                <w:rFonts w:hint="eastAsia"/>
                <w:b/>
                <w:bCs/>
                <w:lang w:val="en-US" w:eastAsia="zh-CN"/>
              </w:rPr>
              <w:t>合计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9B32">
            <w:pPr>
              <w:widowControl/>
              <w:tabs>
                <w:tab w:val="left" w:pos="5580"/>
                <w:tab w:val="left" w:pos="6120"/>
              </w:tabs>
              <w:textAlignment w:val="center"/>
              <w:rPr>
                <w:rFonts w:ascii="Times New Roman" w:hAnsi="Times New Roman" w:eastAsia="宋体" w:cs="Times New Roman"/>
                <w:kern w:val="0"/>
                <w:szCs w:val="21"/>
                <w:lang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0277">
            <w:pPr>
              <w:widowControl/>
              <w:tabs>
                <w:tab w:val="left" w:pos="5580"/>
                <w:tab w:val="left" w:pos="6120"/>
              </w:tabs>
              <w:textAlignment w:val="center"/>
              <w:rPr>
                <w:rFonts w:ascii="Times New Roman" w:hAnsi="Times New Roman" w:eastAsia="宋体" w:cs="Times New Roman"/>
                <w:kern w:val="0"/>
                <w:szCs w:val="21"/>
                <w:lang w:bidi="ar"/>
              </w:rPr>
            </w:pPr>
          </w:p>
        </w:tc>
      </w:tr>
      <w:tr w14:paraId="0110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452" w:type="dxa"/>
            <w:gridSpan w:val="3"/>
            <w:tcBorders>
              <w:top w:val="nil"/>
              <w:left w:val="nil"/>
              <w:bottom w:val="nil"/>
              <w:right w:val="nil"/>
            </w:tcBorders>
            <w:shd w:val="clear" w:color="auto" w:fill="auto"/>
            <w:noWrap/>
            <w:vAlign w:val="center"/>
          </w:tcPr>
          <w:p w14:paraId="018CF301">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8216" w:type="dxa"/>
            <w:gridSpan w:val="8"/>
            <w:tcBorders>
              <w:top w:val="nil"/>
              <w:left w:val="nil"/>
              <w:bottom w:val="nil"/>
              <w:right w:val="nil"/>
            </w:tcBorders>
            <w:shd w:val="clear" w:color="auto" w:fill="auto"/>
            <w:noWrap/>
            <w:vAlign w:val="center"/>
          </w:tcPr>
          <w:p w14:paraId="358D6E9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23795A0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2AE9E32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55B51F2E">
      <w:pPr>
        <w:shd w:val="solid" w:color="FFFFFF" w:fill="auto"/>
        <w:autoSpaceDN w:val="0"/>
        <w:spacing w:line="500" w:lineRule="exact"/>
        <w:jc w:val="left"/>
        <w:rPr>
          <w:rFonts w:hint="eastAsia" w:ascii="仿宋_GB2312" w:hAnsi="仿宋_GB2312" w:eastAsia="仿宋_GB2312" w:cs="仿宋_GB2312"/>
          <w:b/>
          <w:sz w:val="32"/>
          <w:szCs w:val="32"/>
        </w:rPr>
      </w:pPr>
    </w:p>
    <w:p w14:paraId="5BB8D6ED">
      <w:pPr>
        <w:shd w:val="solid" w:color="FFFFFF" w:fill="auto"/>
        <w:autoSpaceDN w:val="0"/>
        <w:spacing w:line="500" w:lineRule="exact"/>
        <w:jc w:val="left"/>
        <w:rPr>
          <w:rFonts w:hint="eastAsia" w:ascii="仿宋_GB2312" w:hAnsi="仿宋_GB2312" w:eastAsia="仿宋_GB2312" w:cs="仿宋_GB2312"/>
          <w:b/>
          <w:sz w:val="32"/>
          <w:szCs w:val="32"/>
        </w:rPr>
      </w:pPr>
    </w:p>
    <w:p w14:paraId="05998E00">
      <w:pPr>
        <w:shd w:val="solid" w:color="FFFFFF" w:fill="auto"/>
        <w:autoSpaceDN w:val="0"/>
        <w:spacing w:line="500" w:lineRule="exact"/>
        <w:jc w:val="left"/>
        <w:rPr>
          <w:rFonts w:hint="eastAsia" w:ascii="仿宋_GB2312" w:hAnsi="仿宋_GB2312" w:eastAsia="仿宋_GB2312" w:cs="仿宋_GB2312"/>
          <w:b/>
          <w:sz w:val="32"/>
          <w:szCs w:val="32"/>
        </w:rPr>
      </w:pPr>
    </w:p>
    <w:p w14:paraId="528A4C11">
      <w:pPr>
        <w:shd w:val="solid" w:color="FFFFFF" w:fill="auto"/>
        <w:autoSpaceDN w:val="0"/>
        <w:spacing w:line="500" w:lineRule="exact"/>
        <w:jc w:val="left"/>
        <w:rPr>
          <w:rFonts w:hint="eastAsia" w:ascii="仿宋_GB2312" w:hAnsi="仿宋_GB2312" w:eastAsia="仿宋_GB2312" w:cs="仿宋_GB2312"/>
          <w:b/>
          <w:sz w:val="32"/>
          <w:szCs w:val="32"/>
        </w:rPr>
      </w:pPr>
    </w:p>
    <w:p w14:paraId="57BCEF19">
      <w:pPr>
        <w:shd w:val="solid" w:color="FFFFFF" w:fill="auto"/>
        <w:autoSpaceDN w:val="0"/>
        <w:spacing w:line="500" w:lineRule="exact"/>
        <w:jc w:val="left"/>
        <w:rPr>
          <w:rFonts w:hint="eastAsia" w:ascii="仿宋_GB2312" w:hAnsi="仿宋_GB2312" w:eastAsia="仿宋_GB2312" w:cs="仿宋_GB2312"/>
          <w:b/>
          <w:sz w:val="32"/>
          <w:szCs w:val="32"/>
        </w:rPr>
      </w:pPr>
    </w:p>
    <w:p w14:paraId="3A234FA3">
      <w:pPr>
        <w:shd w:val="solid" w:color="FFFFFF" w:fill="auto"/>
        <w:autoSpaceDN w:val="0"/>
        <w:spacing w:line="500" w:lineRule="exact"/>
        <w:jc w:val="left"/>
        <w:rPr>
          <w:rFonts w:hint="eastAsia" w:ascii="仿宋_GB2312" w:hAnsi="仿宋_GB2312" w:eastAsia="仿宋_GB2312" w:cs="仿宋_GB2312"/>
          <w:b/>
          <w:sz w:val="32"/>
          <w:szCs w:val="32"/>
        </w:rPr>
      </w:pPr>
    </w:p>
    <w:p w14:paraId="570C71E0">
      <w:pPr>
        <w:shd w:val="solid" w:color="FFFFFF" w:fill="auto"/>
        <w:autoSpaceDN w:val="0"/>
        <w:spacing w:line="500" w:lineRule="exact"/>
        <w:jc w:val="left"/>
        <w:rPr>
          <w:rFonts w:hint="eastAsia" w:ascii="仿宋_GB2312" w:hAnsi="仿宋_GB2312" w:eastAsia="仿宋_GB2312" w:cs="仿宋_GB2312"/>
          <w:b/>
          <w:sz w:val="32"/>
          <w:szCs w:val="32"/>
        </w:rPr>
      </w:pPr>
    </w:p>
    <w:p w14:paraId="0532CE9A">
      <w:pPr>
        <w:shd w:val="solid" w:color="FFFFFF" w:fill="auto"/>
        <w:autoSpaceDN w:val="0"/>
        <w:spacing w:line="500" w:lineRule="exact"/>
        <w:jc w:val="left"/>
        <w:rPr>
          <w:rFonts w:hint="eastAsia" w:ascii="仿宋_GB2312" w:hAnsi="仿宋_GB2312" w:eastAsia="仿宋_GB2312" w:cs="仿宋_GB2312"/>
          <w:b/>
          <w:sz w:val="32"/>
          <w:szCs w:val="32"/>
        </w:rPr>
      </w:pPr>
    </w:p>
    <w:p w14:paraId="49102B36">
      <w:pPr>
        <w:shd w:val="solid" w:color="FFFFFF" w:fill="auto"/>
        <w:autoSpaceDN w:val="0"/>
        <w:spacing w:line="500" w:lineRule="exact"/>
        <w:jc w:val="left"/>
        <w:rPr>
          <w:rFonts w:hint="eastAsia" w:ascii="仿宋_GB2312" w:hAnsi="仿宋_GB2312" w:eastAsia="仿宋_GB2312" w:cs="仿宋_GB2312"/>
          <w:b/>
          <w:sz w:val="32"/>
          <w:szCs w:val="32"/>
        </w:rPr>
      </w:pPr>
    </w:p>
    <w:p w14:paraId="0565DFAB">
      <w:pPr>
        <w:shd w:val="solid" w:color="FFFFFF" w:fill="auto"/>
        <w:autoSpaceDN w:val="0"/>
        <w:spacing w:line="500" w:lineRule="exact"/>
        <w:jc w:val="left"/>
        <w:rPr>
          <w:rFonts w:hint="eastAsia" w:ascii="仿宋_GB2312" w:hAnsi="仿宋_GB2312" w:eastAsia="仿宋_GB2312" w:cs="仿宋_GB2312"/>
          <w:b/>
          <w:sz w:val="32"/>
          <w:szCs w:val="32"/>
        </w:rPr>
      </w:pPr>
    </w:p>
    <w:p w14:paraId="0BDFD6B9">
      <w:pPr>
        <w:shd w:val="solid" w:color="FFFFFF" w:fill="auto"/>
        <w:autoSpaceDN w:val="0"/>
        <w:spacing w:line="500" w:lineRule="exact"/>
        <w:jc w:val="left"/>
        <w:rPr>
          <w:rFonts w:hint="eastAsia" w:ascii="仿宋_GB2312" w:hAnsi="仿宋_GB2312" w:eastAsia="仿宋_GB2312" w:cs="仿宋_GB2312"/>
          <w:b/>
          <w:sz w:val="32"/>
          <w:szCs w:val="32"/>
        </w:rPr>
      </w:pPr>
    </w:p>
    <w:p w14:paraId="274A216A">
      <w:pPr>
        <w:shd w:val="solid" w:color="FFFFFF" w:fill="auto"/>
        <w:autoSpaceDN w:val="0"/>
        <w:spacing w:line="500" w:lineRule="exact"/>
        <w:jc w:val="left"/>
        <w:rPr>
          <w:rFonts w:hint="eastAsia" w:ascii="仿宋_GB2312" w:hAnsi="仿宋_GB2312" w:eastAsia="仿宋_GB2312" w:cs="仿宋_GB2312"/>
          <w:b/>
          <w:sz w:val="32"/>
          <w:szCs w:val="32"/>
        </w:rPr>
      </w:pPr>
    </w:p>
    <w:p w14:paraId="280CCC10">
      <w:pPr>
        <w:shd w:val="solid" w:color="FFFFFF" w:fill="auto"/>
        <w:autoSpaceDN w:val="0"/>
        <w:spacing w:line="500" w:lineRule="exact"/>
        <w:jc w:val="left"/>
        <w:rPr>
          <w:rFonts w:hint="eastAsia" w:ascii="仿宋_GB2312" w:hAnsi="仿宋_GB2312" w:eastAsia="仿宋_GB2312" w:cs="仿宋_GB2312"/>
          <w:b/>
          <w:sz w:val="32"/>
          <w:szCs w:val="32"/>
        </w:rPr>
      </w:pPr>
    </w:p>
    <w:p w14:paraId="63902261">
      <w:pPr>
        <w:shd w:val="solid" w:color="FFFFFF" w:fill="auto"/>
        <w:autoSpaceDN w:val="0"/>
        <w:spacing w:line="500" w:lineRule="exact"/>
        <w:jc w:val="left"/>
        <w:rPr>
          <w:rFonts w:hint="eastAsia" w:ascii="仿宋_GB2312" w:hAnsi="仿宋_GB2312" w:eastAsia="仿宋_GB2312" w:cs="仿宋_GB2312"/>
          <w:b/>
          <w:sz w:val="32"/>
          <w:szCs w:val="32"/>
        </w:rPr>
      </w:pPr>
    </w:p>
    <w:p w14:paraId="47957639">
      <w:pPr>
        <w:shd w:val="solid" w:color="FFFFFF" w:fill="auto"/>
        <w:autoSpaceDN w:val="0"/>
        <w:spacing w:line="500" w:lineRule="exact"/>
        <w:jc w:val="left"/>
        <w:rPr>
          <w:rFonts w:hint="eastAsia" w:ascii="仿宋_GB2312" w:hAnsi="仿宋_GB2312" w:eastAsia="仿宋_GB2312" w:cs="仿宋_GB2312"/>
          <w:b/>
          <w:sz w:val="32"/>
          <w:szCs w:val="32"/>
        </w:rPr>
      </w:pPr>
    </w:p>
    <w:p w14:paraId="5A2FBB63">
      <w:pPr>
        <w:shd w:val="solid" w:color="FFFFFF" w:fill="auto"/>
        <w:autoSpaceDN w:val="0"/>
        <w:spacing w:line="500" w:lineRule="exact"/>
        <w:jc w:val="left"/>
        <w:rPr>
          <w:rFonts w:hint="eastAsia" w:ascii="仿宋_GB2312" w:hAnsi="仿宋_GB2312" w:eastAsia="仿宋_GB2312" w:cs="仿宋_GB2312"/>
          <w:b/>
          <w:sz w:val="32"/>
          <w:szCs w:val="32"/>
        </w:rPr>
      </w:pPr>
    </w:p>
    <w:p w14:paraId="198FC369">
      <w:pPr>
        <w:shd w:val="solid" w:color="FFFFFF" w:fill="auto"/>
        <w:autoSpaceDN w:val="0"/>
        <w:spacing w:line="500" w:lineRule="exact"/>
        <w:jc w:val="left"/>
        <w:rPr>
          <w:rFonts w:hint="eastAsia" w:ascii="仿宋_GB2312" w:hAnsi="仿宋_GB2312" w:eastAsia="仿宋_GB2312" w:cs="仿宋_GB2312"/>
          <w:b/>
          <w:sz w:val="32"/>
          <w:szCs w:val="32"/>
        </w:rPr>
      </w:pPr>
    </w:p>
    <w:p w14:paraId="727941A6">
      <w:pPr>
        <w:shd w:val="solid" w:color="FFFFFF" w:fill="auto"/>
        <w:autoSpaceDN w:val="0"/>
        <w:spacing w:line="500" w:lineRule="exact"/>
        <w:jc w:val="left"/>
        <w:rPr>
          <w:rFonts w:hint="eastAsia" w:ascii="仿宋_GB2312" w:hAnsi="仿宋_GB2312" w:eastAsia="仿宋_GB2312" w:cs="仿宋_GB2312"/>
          <w:b/>
          <w:sz w:val="32"/>
          <w:szCs w:val="32"/>
        </w:rPr>
      </w:pPr>
    </w:p>
    <w:p w14:paraId="7CE5AC66">
      <w:pPr>
        <w:spacing w:line="500" w:lineRule="exact"/>
        <w:jc w:val="center"/>
        <w:outlineLvl w:val="0"/>
        <w:rPr>
          <w:rFonts w:hint="eastAsia"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val="en-US" w:eastAsia="zh-CN" w:bidi="ar"/>
        </w:rPr>
        <w:t>三标段</w:t>
      </w:r>
      <w:r>
        <w:rPr>
          <w:rFonts w:hint="eastAsia" w:asciiTheme="minorEastAsia" w:hAnsiTheme="minorEastAsia" w:cstheme="minorEastAsia"/>
          <w:b/>
          <w:bCs/>
          <w:kern w:val="0"/>
          <w:sz w:val="28"/>
          <w:szCs w:val="28"/>
          <w:lang w:bidi="ar"/>
        </w:rPr>
        <w:t>报价明细表</w:t>
      </w:r>
    </w:p>
    <w:tbl>
      <w:tblPr>
        <w:tblStyle w:val="15"/>
        <w:tblW w:w="11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886"/>
        <w:gridCol w:w="1130"/>
        <w:gridCol w:w="4433"/>
        <w:gridCol w:w="438"/>
        <w:gridCol w:w="478"/>
        <w:gridCol w:w="757"/>
        <w:gridCol w:w="438"/>
        <w:gridCol w:w="584"/>
        <w:gridCol w:w="770"/>
        <w:gridCol w:w="691"/>
      </w:tblGrid>
      <w:tr w14:paraId="31E8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nil"/>
              <w:right w:val="single" w:color="000000" w:sz="4" w:space="0"/>
            </w:tcBorders>
            <w:shd w:val="clear" w:color="auto" w:fill="auto"/>
            <w:noWrap/>
            <w:vAlign w:val="center"/>
          </w:tcPr>
          <w:p w14:paraId="16BD61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86" w:type="dxa"/>
            <w:tcBorders>
              <w:top w:val="single" w:color="000000" w:sz="4" w:space="0"/>
              <w:left w:val="single" w:color="000000" w:sz="4" w:space="0"/>
              <w:bottom w:val="nil"/>
              <w:right w:val="single" w:color="000000" w:sz="4" w:space="0"/>
            </w:tcBorders>
            <w:shd w:val="clear" w:color="auto" w:fill="auto"/>
            <w:vAlign w:val="center"/>
          </w:tcPr>
          <w:p w14:paraId="163808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5563" w:type="dxa"/>
            <w:gridSpan w:val="2"/>
            <w:tcBorders>
              <w:top w:val="single" w:color="000000" w:sz="4" w:space="0"/>
              <w:left w:val="single" w:color="000000" w:sz="4" w:space="0"/>
              <w:bottom w:val="nil"/>
              <w:right w:val="single" w:color="000000" w:sz="4" w:space="0"/>
            </w:tcBorders>
            <w:shd w:val="clear" w:color="auto" w:fill="auto"/>
            <w:noWrap/>
            <w:vAlign w:val="center"/>
          </w:tcPr>
          <w:p w14:paraId="1E4EC1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38" w:type="dxa"/>
            <w:tcBorders>
              <w:top w:val="single" w:color="000000" w:sz="4" w:space="0"/>
              <w:left w:val="single" w:color="000000" w:sz="4" w:space="0"/>
              <w:bottom w:val="nil"/>
              <w:right w:val="single" w:color="000000" w:sz="4" w:space="0"/>
            </w:tcBorders>
            <w:shd w:val="clear" w:color="auto" w:fill="auto"/>
            <w:noWrap/>
            <w:vAlign w:val="center"/>
          </w:tcPr>
          <w:p w14:paraId="3F99C2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78" w:type="dxa"/>
            <w:tcBorders>
              <w:top w:val="single" w:color="000000" w:sz="4" w:space="0"/>
              <w:left w:val="single" w:color="000000" w:sz="4" w:space="0"/>
              <w:bottom w:val="nil"/>
              <w:right w:val="single" w:color="000000" w:sz="4" w:space="0"/>
            </w:tcBorders>
            <w:shd w:val="clear" w:color="auto" w:fill="auto"/>
            <w:noWrap/>
            <w:vAlign w:val="center"/>
          </w:tcPr>
          <w:p w14:paraId="53E3A3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14:paraId="6A6880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438" w:type="dxa"/>
            <w:tcBorders>
              <w:top w:val="single" w:color="000000" w:sz="4" w:space="0"/>
              <w:left w:val="single" w:color="000000" w:sz="4" w:space="0"/>
              <w:bottom w:val="nil"/>
              <w:right w:val="single" w:color="000000" w:sz="4" w:space="0"/>
            </w:tcBorders>
            <w:shd w:val="clear" w:color="auto" w:fill="auto"/>
            <w:noWrap/>
            <w:vAlign w:val="center"/>
          </w:tcPr>
          <w:p w14:paraId="29C9DAE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税率</w:t>
            </w:r>
          </w:p>
        </w:tc>
        <w:tc>
          <w:tcPr>
            <w:tcW w:w="584" w:type="dxa"/>
            <w:tcBorders>
              <w:top w:val="single" w:color="000000" w:sz="4" w:space="0"/>
              <w:left w:val="single" w:color="000000" w:sz="4" w:space="0"/>
              <w:bottom w:val="nil"/>
              <w:right w:val="single" w:color="000000" w:sz="4" w:space="0"/>
            </w:tcBorders>
            <w:shd w:val="clear" w:color="auto" w:fill="auto"/>
            <w:noWrap/>
            <w:vAlign w:val="center"/>
          </w:tcPr>
          <w:p w14:paraId="1C24B42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含税单价（元）</w:t>
            </w:r>
          </w:p>
        </w:tc>
        <w:tc>
          <w:tcPr>
            <w:tcW w:w="770" w:type="dxa"/>
            <w:tcBorders>
              <w:top w:val="single" w:color="000000" w:sz="4" w:space="0"/>
              <w:left w:val="single" w:color="000000" w:sz="4" w:space="0"/>
              <w:bottom w:val="nil"/>
              <w:right w:val="single" w:color="000000" w:sz="4" w:space="0"/>
            </w:tcBorders>
            <w:shd w:val="clear" w:color="auto" w:fill="auto"/>
            <w:noWrap/>
            <w:vAlign w:val="center"/>
          </w:tcPr>
          <w:p w14:paraId="48BAB2C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不含税总价（元）</w:t>
            </w:r>
          </w:p>
        </w:tc>
        <w:tc>
          <w:tcPr>
            <w:tcW w:w="691" w:type="dxa"/>
            <w:tcBorders>
              <w:top w:val="single" w:color="000000" w:sz="4" w:space="0"/>
              <w:left w:val="single" w:color="000000" w:sz="4" w:space="0"/>
              <w:bottom w:val="nil"/>
              <w:right w:val="single" w:color="000000" w:sz="4" w:space="0"/>
            </w:tcBorders>
            <w:shd w:val="clear" w:color="auto" w:fill="auto"/>
            <w:noWrap/>
            <w:vAlign w:val="center"/>
          </w:tcPr>
          <w:p w14:paraId="7AFADE7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含税总价（元）</w:t>
            </w:r>
          </w:p>
        </w:tc>
      </w:tr>
      <w:tr w14:paraId="3D17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B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D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大数据基础平台服务器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09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1.处理器≥2*10核 X86架构CPU（2.40 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2.内存≥256G；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3.硬盘≥240G SSD*1（系统）+240G SSD*1 + 480G*6 SSD + 4T*4 SATA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4.热插拔：支持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5.网络接口：OCP 万兆光口（2个）+ 千兆电口（2个）；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6.USB≥4个 ；VGA ≥1个；</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2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5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E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2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5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3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5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4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9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0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现有信控接入扩容</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9E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机接入数量授权扩容，包含信号机授权，并对功能进行需求定制化升级，提供路口信号机状态展示、信号机手动控制、信号机方案配置、路口视频监控查看等基础信号控制功能，可满足用户日常对路口信号机的进行监控、配置、控制的业务应用。</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5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4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F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F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9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D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8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E8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0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D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多路口监控</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D8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将多个路口的信号机运行情况在同一个界面进行可视化展示，可较为便捷的执行锁定、恢复、灯态控制操作，支持进行特勤执行时或者早晚高峰关键路口状态监测时快速看到个路口的实际运行状态，较为快捷灵活的特殊任务。</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4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B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BF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C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E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E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7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D7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A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交通运行指标查询</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D4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交通指标查询是对前端路口采集的流量等指标进行查询，在用户需要做手动优化时，需要对路口的流量进行统计，来为交通优化通数据支撑。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单路口的交通指标进行查询，空间维度上可以选择路口、进口道、转向、车道等维度，时间维度包括了周期、5分钟、15分钟、小时、日、月，最大可上升至年，可以展示出路口的绿灯利用率、交通流量、排队长度、平均延误、服务水平等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6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9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3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13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7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F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8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5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8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1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感知数据服务系统</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1D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容感知数据服务系统能力，支持标准RTSP/RTMP/HLS取流协议；多线路场景下，做为安全隔离网关，对码流进行中转，支持多平台、多终端、多协议标准取流，满足web浏览器、PC客户端等各种终端播放，支持推流到三方媒体云、三方流媒体，支持码流转码处理，提供统一开放的标准化流媒体能力。 增强集成感知数据接入、处理、服务等功能所需任务流程，扩容主要实现各类物联感知结构化数据的接入、处理、存储任务模板配置，提供基于时空分析的各类人车专题分析服务，提供名单治理能力和图片管理能力，并向智能应用提供感知数据和设备数据的服务接口。支持横向扩展：可同时扩展计算量和存储量，集群支持在线扩容、减容；数据存储支持多副本写入：支持多副本，具有分布式容错机制；精细化监控：支持面向分布式服务的监控告警，提供高可靠、安全、易用的集群监控能力，集采集、存储、展示、分析于一体，支持大规模集群的节点、服务监控和告警；支持卡口、区间测速、车辆违法、交通事件数据接入、存储、生命周期管理和查询统计服务。支持供车辆档案数据服务。支持车辆档案多维度统计、抓拍时段统计、抓拍点位统计、驾乘人员统计、车辆档案生命周期变化等服务接口。支持车辆查询应用。支持按照抓拍时间、地点范围、车辆属性信息查询车辆数据；支持按照抓拍时间、地点范围、车辆属性、违法类型查询车辆违法数据。内置图像增强算法，支持图片增强功能，对雾霾、强光照、大角度、低照度等进行图像增强处理；支持对已存储的人脸抓拍库进行历史过人记录查询，用于对历史的人脸抓拍记录进行回溯。</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B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F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3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1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CE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9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F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B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分布式数据服务器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2D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数据服务器，含服务接入授权。感知数据接入服务系统提供高可靠、高吞吐的实时智能、物联数据接入服务。支持灵活高效的数据采集和传输，以及实时的数据处理、转分发能力。目前可支持车辆、人脸、人体、WIFI、RFID等数据的接入。它屏蔽了设备接入的差异性，通过统一的API服务接口开放给业务应用层，使上层应用只需聚焦行业数据应用开发；支持视频和图片中主驾驶未系安全带检测识别、主驾驶遮阳板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开检测识别、驾驶人打手机检测识别、是否抽烟检测识别；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内置图像增强算法，支持图片增强功能，对雾霾、强光照、大角度、低照度等进行图像增强处理；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支持对已存储的人脸抓拍库进行历史过人记录查询，用于对历史的人脸抓拍记录进行回溯;CPU：不低于(24C，2.2GHz)*2，2颗24核 X86架构CPU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内存：≥256GB DDR4，硬盘：≥600G SAS*2(RAID1)+960G SSD*6(JBOD)+8T SATA*6(JBOD)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热插拔：支持。RAID：硬盘组RAID_4G(1个)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外部接口：不低于万兆光口（2个）+ 千兆电口（2个）；USB4个；VGA1个；最大支持10个PCIE扩展，含2个专用，电源模块：高效能800W铂金1+1 CRPS冗余电源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散热模块：最大4个热插拔冗余风扇。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内置国产操作系统、流媒体转发软件。</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1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A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1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D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84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A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D2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A7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A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1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数据对接服务器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DF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数据对接服务器，CPU：≥2颗 C86处理器，单处理器物理核心数≥16核，主频≥2.5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内存：配置≥664G DDR4，8根内存插槽；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硬盘：≥2块600G 10K SAS硬盘（Raid1），支持适配12盘位扩展背板和25盘位扩展背板；阵列卡：配置SAS_HBA卡（支持RAID 0/1/10）；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PCIE扩展：支持≥4个标准PCIE插槽；网口：支持2个千兆电口，和2个PCIE万兆网口；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接入卡口/电警数量：≥300个；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接入过车信息以及图片性能：不带图片的情况下≥400条/S；带图片的情况下≥100张图片/S；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支持集成指挥（缉查布控、违法上传）和六合一平台对接。</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1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4B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1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2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9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BF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F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8D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视频对接服务器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99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视频对接服务器，CPU：配置≥2颗 C86处理器，单处理器物理核心数≥16核，主频≥2.5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内存：配置≥64G DDR4，8根内存插槽；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硬盘：≥2块600G 10K SAS硬盘（Raid1），支持适配12盘位扩展背板和25盘位扩展背板；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阵列卡：配置SAS_HBA卡（支持RAID 0/1/10）；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PCIE扩展：最支持≥4个标准PCIE插槽；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网口：≥2个千兆电口，和2个PCIE万兆网口；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其他接口：≥1个IPMI RJ-45管理接口，7个USB 3.0接口，2个VGA接口 1个位于机箱前部，1个位于机箱后部；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支持按照非标方式接入第三方IPC、DVR以及NVR设备；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支持信令代理服务、媒体代理服务以及媒体流的复制分发功能；</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4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7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05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D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4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4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4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37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0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数据库服务器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FF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数据库服务器，CPU：配置2颗 C86架构处理器，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内存：配置≥64G DDR4，8根内存插槽；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硬盘：≥2块600G 10K SAS硬盘（Raid1），支持适配12盘位扩展背板和25盘位扩展背板；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阵列卡：配置SAS_HBA卡（支持RAID 0/1/10）；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PCIE扩展：最大支持≥4个标准PCIE插槽；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网口：标配板载≥2个千兆电口，和2个PCIE万兆网口；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其他接口：标配≥1个IPMI RJ-45管理接口、7个USB 3.0接口 4个位于机箱后部、2个VGA接口 1个位于机箱前部，1个位于机箱后部；</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2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0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0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7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A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4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E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99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C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2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5C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CPU：配置2颗 C86架构HYGON 7363处理器，单处理器物理核心数≥16核，主频≥2.5 GHz，末级缓存容量≥32 MB，线程数≥32线程，热设计功耗≥135 W，支持内存的最高速率≥3200 MHz，通道数≥4，位宽≥64；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内存：配置≥64G DDR4，8根内存插槽；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硬盘：≥2块600G 10K SAS硬盘（Raid1）支持适配12盘位扩展背板和25盘位扩展背板；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阵列卡：配置SAS_HBA卡（支持RAID 0/1/10）；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PCIE扩展：最大支持≥4个标准PCIE插槽；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网口：标配板载≥2个千兆电口，和2个PCIE万兆网口；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其他接口：标配≥1个IPMI RJ-45管理接口，7个USB 3.0接口、2个VGA接口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B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A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45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ED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F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D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9F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95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E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0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运维系统平台</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0D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提供运维平台基础服务能力，包括资源模型、字典管理、资源同步、资源变更记录、资源分组管理、告警阈值管理、综合告警管理、运行综合统计、监控点运行统计等；</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F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6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6A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3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D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2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2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97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1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6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报表工具</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C1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支持按照区域、项目、时间维度查看并导出运维服务报告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支持统计设备运行、抓拍数据和故障维修数据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支持用户自定义配置新的报表</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9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2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9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1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4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0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4C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F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D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操作日志管理软件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9D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提供按照操作时间、操作结果（不限、成功、失败、部分成功）、关键字、操作用户名、登录ip地址开展查询应用。支持结果的全部导出。</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6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0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0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8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78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EA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E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6B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5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视频设备运维软件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F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支持监控摄像机、编码设备、存储设备、解码设备等物联设备运行状态的采集功能，采集指标项包括但不限于在线状态、录像情况、设备运行信息；支持设备运行状态的统计功能，支持8000路设备授权。</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4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F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C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87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A4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0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IT设备运维软件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74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1、支持网络交换机、服务器、虚拟机等通用IT设备运行情况的采集，采集内容包括：CPU、内存、磁盘、进程、上下行流量带宽占比。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2、支持数据库（pg、oracle、mysql）的运行状态、表空间等数据采集。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3、支持kafka、ftp、dns、web容器（tomcat、weblogic)的运行状态和响应情况采集。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4、支持管理20个节点设备。</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D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F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46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E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2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9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1B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61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1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卡口设备运维软件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C6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支持人脸抓拍机、车辆抓拍机运行状态、业务状态的统一采集，包括在线状态、抓拍数、近7日抓拍趋势图等关键指标，支持500个设备授权。</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7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1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E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5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C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D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1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4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6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违法数据运维软件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77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从执法风险、执法效能等关键环节切入，定位违法数据骤升、持续上涨、占比过高、空转的异常设备，为监管工作提供管理抓手和依据，提升设备执法效能。</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2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B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83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3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7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C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8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42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B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B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视频联网运维软件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C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支持联网场景下的视频联网运维，包括联网平台稳定性监控、视频调度详情查询、联网资源监控、联网操作记录查询，并提供统计报表</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B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2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5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2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1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C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1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EC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0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7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网络拓扑运维软件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8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支持交换机、服务器设备自动发现；支持交换机、服务器、摄像机拓扑可视化监控展现；支持拓扑告警信息查看和处理；支持的单个设备线路查看；支持拓扑编辑。</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5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E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2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1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5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E3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8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A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大数据一张图软件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99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1、支持在地图上通过资源名称/IP地址查询设备，查看设备基本信息、告警信息和工单信息，并将告警转成工单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2、支持在地图上通过设备/路口/路段/道路查询关联设备信息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3、支持在地图上通过区域、设备类型等信息进行筛选，展现设备运行数据，实现设备资源一图展现，设备信息一屏全览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4、系统结合电子地图展现系统内物联设备的运行态势，满足查询、详情查看、视频预览、告警展现、派工、统计的一站式图上运维需求，实现全局掌控、精准指引的运维需求。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支持图上派工单的功能；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支持图上预览视频的功能；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支持通过地图展现资源的运行状态，包括在线、离线、设备在线但异常。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5.支持图上展示运维成效报告的功能，展示项包括近一周监控点在线率趋势图、监控点在线率区域排名、近1月离线次数top10监控点、各级告警数量及明细列表信息；</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0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5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0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5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6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E8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E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2E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0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1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智能诊断系统</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95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提供基础运维功能，包括设备运行状态采集、视频质量检测、录像质量检测、运维告警查询与处理、运维报表。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1、设备运行状态采集：检测前端设备在线情况。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2、视频质量检测：检测视频的图像质量。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3、录像质量检测：检测视频录像的完整性。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4、运维告警查询与处理：提供运维告警的查询和处理功能。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5、运维结果报表展示：按月、时间区间统计各区域监控点在线率、图像正常率、录像完整率。</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C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2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2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2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E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9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07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56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5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4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视频运维网关</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11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运维服务器配置：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处理器：配置2颗Intel XEON 4210 2.2G 9.6UPI 13.75M 10C 85W。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内存：4条16GB DDR4 2933 REG内存。配置16根内存插槽,最大可扩展至2 TB内存，支持RDIMM、LRDIMM、NVDIMM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硬盘：2块2T 3.5吋 6GbSATA热插拔硬盘。前置最高支持12 个2.5 寸或3.5 寸热插拔SATA/SAS，支持1 个M.2 SSD，同时支持PCIe SSD；内置1 个SD 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机械盘需写明转速、接口、传输速率：7200转，SATA接口，6 Gb/s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RAID控制器：LSI SAS3008 SAS卡(IR)/无缓存</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0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A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4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B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9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4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C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云存储管理服务软件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EA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运行模块：系统集群化部署实施，支持对磁盘进行全域虚拟化，对外提供统一资源池；支持数据分散存储在多台存储节点，提供分布式存储服务能力；支持自定义创建存储资源池，对资源池名称、用途、覆盖策略、存储周期等信息的个性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2.集群管理：集群系统对外提供唯一访问入口，屏蔽云存储内部多种存储设备形态。为用户提供唯一访问IP、统一的管理界面、便捷的操作方式；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3.计划管理：支持实时流计划录像，历史流计划录像，支持实时流数据查询回放，历史流数据的查询回放；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索引管理：视频数据预分析索引定位，实现准确到毫秒级精准定位检索；视频关键帧准确定位，自研流式文件系统准确记录视频关键帧信息，实现视频帧的快速精准定位和检索；图片URL快速提取，通过访问地址直接准确定位、实现快速检索和高效的提取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载均衡：集群系统具备故障自动检测、业务自动迁移和恢复能力。当检测节点故障，可动态快速调度集群内其他节点接管业务，保证业务连续性；集群系统内部各节点的业务动态负载均衡，实时监控业务运行状态，动态调整节点负载压力，使系统始终处于均衡稳定状态中，避免单节点过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5.缓存加速服务：适用于对人脸、人体、车辆等图片数据即存即取场景，同时可提供高并发图片提取性能；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6.节点设备管理：包含7台设备管理授权；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7.存储虚拟化服务：包含5376TB存储授权</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2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2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5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3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C1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E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2D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2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6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云存储管理服务器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14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1.≥2颗64位多核处理器；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2.内存≥64GB；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3.硬盘容量:系统盘 3×960GB SSDB、数据盘：240GB 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4.存储接口：8个SATA/SAS接口，支持硬盘热插拔；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5.网络接口：2个千兆数据网口，1个千兆管理口；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6.其他接口：2×USB3.0，2×USB2.0，1×VGA；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7.整机电源：550W，1+1冗余电源；</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8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4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2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0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3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7B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B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48盘位云存储设备</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B9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处理器：≥1颗64位多核；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系统盘：≥1×960GB 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系统内存：1≥6GB（可扩展至128GB）；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存储接口：≥48个SAS接口，支持硬盘热插拔，已配置48块16TB硬盘；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网络接口：≥6个千兆数据网口，1个千兆管理口；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其他接口：≥1×COM，2×USB3.0，1×VGA，1×IPMI；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整机电源：≥1200W，1+1冗余电源；</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E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A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E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7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A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0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3B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F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B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交通违法检测系统</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7A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违法检测：闯红灯、不按导向行驶、压线行驶、逆行、不礼让行人、非法掉头、违法变道、违法占用非机动车道 、机动车倒车。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事件检测：三轮车违法载人，电动车不戴头盔，拥堵。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流量检测：车道级车流量、车道平均车速、车头间距、车道时间占有率。支持50路视频视频接入。</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A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A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C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D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F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E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F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ED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6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解析服务器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A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机箱：标准2U机架式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CPU：2颗Intel Xeon（12核，2.2GHz）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内存：标配4*32G内存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硬盘：标配2块240GSSD、2块4T SATA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计算卡：标配2块Atlas 300i pro高性能运算卡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电源：800W冗余电源（1+1）</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5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8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B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8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5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4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A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2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E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B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业务应用服务器</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5F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机箱：标准2U机架式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CPU：≥2*Intel Xeon Silver 4214（12核，2.2GHz）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内存：≥64G内存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硬盘：系统盘≥2×240GB SSD，RAID1；数据盘≥2×240GB SSD，RAID1；存储盘≥4×8TB SATA，RAID5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RAID：≥1张RAID卡，支持RAID级别 0/1/5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网卡：≥双口千兆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电源：≥550W冗余电源（1+1）</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C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0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3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C4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F6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F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BE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E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非机动车管控</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6A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应用于交警对非机动车闯红灯、占用机动车道、逆行、未戴头盔、非法载人、加装伞具危害道路安全的行为进行整治的场景。</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2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7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B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2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4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8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E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32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4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9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大数据基础平台</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A3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于Hadoop的大数据基础平台：提供消息发布订阅系统Kafka、分布式文件系统HDFS、资源调度Yarn、NoSQL数据库HBase、全文检索ElasticSearch、内存计算框架Spark、分布式协调Zookeeper、工作流Oozie、列式存储系统Kudu等大数据基础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2.精细化监控：支持面向分布式服务的监控告警，提供高可靠、安全、易用的集群监控能力，集采集、存储、展示、分析于一体，支持大规模集群的节点、服务监控和告警；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3.大数据集群支持横向扩展：可同时扩展计算量和存储量，集群支持在线扩容、减容；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4.可视化的服务组件控制：服务启/停、平滑升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级，支持升级失败服务回滚；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5.可视化管理界面：支持服务组件控制、权限管理、SQL执行；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6.数据存储支持多副本写入：支持多副本，具有分布式容错机制，支持自动副本重建；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7.支持HA（HighAvailability）高可用：NameNode、ResourcesManager、HMaster等系统核心组件均支持HA部署，保障系统可靠性；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8.OLAP引擎：支持SQL查询和多维查询，支持ANSI-SQL2003标准，SQL覆盖的综合查询场景包括全文检索（全索引、半索引）、精确查询、模糊查询、多维预统计查询；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9.支持比对库和预分类库。</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E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3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99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6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A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E0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F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6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E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交通时间参数软件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AF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交通事件采集应用提供了交通事件查询、交通事件统计、交通状态查询、交通参数统计功能。</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8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1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E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7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A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5A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21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C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异常号牌管控软件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A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设备对前端抓拍的过车数据进行二次识别，建模并分析出未悬挂车牌和遮挡号牌的车辆，平台自动对这些车辆进行以图搜图找出其悬挂真实号牌的记录，两者进行合成，形成异常牌照违法证据图片，上传六合一进行非现场处罚。</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A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C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2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CB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C6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F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DE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52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3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时空套牌研判软件</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90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利用大数据分析技术，根据过车时空不可达和识别的车辆与车管库属性不一致的原理挖掘套牌嫌疑车辆，提供数据监测、套牌查询、套牌审核功能。</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1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0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D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1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6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5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65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F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C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UPS系统</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FC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UPS主机基本要求为：容量60kVA；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2.输入额定电压：380 V /400 V/415V；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3.输出电压：380V/400V/415V；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4.频率：50/60Hz；</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5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A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7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6F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AD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9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E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17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7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7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4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1.蓄电池应采用知名品牌的12V系列阀控式密封铅酸蓄电池；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2.蓄电池应采用镶嵌式内螺纹铜芯端子，确保无金属铅或铅合金外露；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3.蓄电池应采用高功率涂膏式正极板设计，内阻低、输出电流大；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蓄电池正常使用时保持气密和液密状态，当内部气压超过预定值时，安全阀自动开启，释放气体，当内部气压降低后，安全阀自动闭合使其密封，防止外部空气进入电池内部。电池在使用寿命期间，正常使用情况下无需补加电解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5.蓄电池需采用内化成生产工艺，减少对环境污染。为降低蓄电池内阻与提高一致性，蓄电池需采用穿壁焊接技术。并采用热封盖壳，增加密封强度；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6.蓄电池正负极性及端子有明显标志，便于连接；</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4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9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1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0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5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4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23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9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AR高点接入授权</w:t>
            </w:r>
          </w:p>
        </w:tc>
        <w:tc>
          <w:tcPr>
            <w:tcW w:w="5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C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AR高点接入授权</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3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A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5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C4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40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0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97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7D81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851" w:hRule="exact"/>
          <w:jc w:val="center"/>
        </w:trPr>
        <w:tc>
          <w:tcPr>
            <w:tcW w:w="9580"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237DC79A">
            <w:pPr>
              <w:widowControl/>
              <w:tabs>
                <w:tab w:val="left" w:pos="5580"/>
                <w:tab w:val="left" w:pos="6120"/>
              </w:tabs>
              <w:jc w:val="center"/>
              <w:textAlignment w:val="center"/>
              <w:rPr>
                <w:rFonts w:ascii="Times New Roman" w:hAnsi="Times New Roman" w:eastAsia="宋体" w:cs="Times New Roman"/>
                <w:kern w:val="0"/>
                <w:szCs w:val="21"/>
                <w:lang w:bidi="ar"/>
              </w:rPr>
            </w:pPr>
            <w:r>
              <w:rPr>
                <w:rFonts w:hint="eastAsia"/>
                <w:b/>
                <w:bCs/>
                <w:lang w:val="en-US" w:eastAsia="zh-CN"/>
              </w:rPr>
              <w:t>合计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569E">
            <w:pPr>
              <w:widowControl/>
              <w:tabs>
                <w:tab w:val="left" w:pos="5580"/>
                <w:tab w:val="left" w:pos="6120"/>
              </w:tabs>
              <w:textAlignment w:val="center"/>
              <w:rPr>
                <w:rFonts w:ascii="Times New Roman" w:hAnsi="Times New Roman" w:eastAsia="宋体" w:cs="Times New Roman"/>
                <w:kern w:val="0"/>
                <w:szCs w:val="21"/>
                <w:lang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D1FE">
            <w:pPr>
              <w:widowControl/>
              <w:tabs>
                <w:tab w:val="left" w:pos="5580"/>
                <w:tab w:val="left" w:pos="6120"/>
              </w:tabs>
              <w:textAlignment w:val="center"/>
              <w:rPr>
                <w:rFonts w:ascii="Times New Roman" w:hAnsi="Times New Roman" w:eastAsia="宋体" w:cs="Times New Roman"/>
                <w:kern w:val="0"/>
                <w:szCs w:val="21"/>
                <w:lang w:bidi="ar"/>
              </w:rPr>
            </w:pPr>
          </w:p>
        </w:tc>
      </w:tr>
      <w:tr w14:paraId="46DD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452" w:type="dxa"/>
            <w:gridSpan w:val="3"/>
            <w:tcBorders>
              <w:top w:val="nil"/>
              <w:left w:val="nil"/>
              <w:bottom w:val="nil"/>
              <w:right w:val="nil"/>
            </w:tcBorders>
            <w:shd w:val="clear" w:color="auto" w:fill="auto"/>
            <w:noWrap/>
            <w:vAlign w:val="center"/>
          </w:tcPr>
          <w:p w14:paraId="2859FFD5">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8589" w:type="dxa"/>
            <w:gridSpan w:val="8"/>
            <w:tcBorders>
              <w:top w:val="nil"/>
              <w:left w:val="nil"/>
              <w:bottom w:val="nil"/>
              <w:right w:val="nil"/>
            </w:tcBorders>
            <w:shd w:val="clear" w:color="auto" w:fill="auto"/>
            <w:noWrap/>
            <w:vAlign w:val="center"/>
          </w:tcPr>
          <w:p w14:paraId="79A04CC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6195C54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019CC03F">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478D7FB4">
      <w:pPr>
        <w:shd w:val="solid" w:color="FFFFFF" w:fill="auto"/>
        <w:autoSpaceDN w:val="0"/>
        <w:spacing w:line="500" w:lineRule="exact"/>
        <w:jc w:val="left"/>
        <w:rPr>
          <w:rFonts w:hint="eastAsia" w:ascii="仿宋_GB2312" w:hAnsi="仿宋_GB2312" w:eastAsia="仿宋_GB2312" w:cs="仿宋_GB2312"/>
          <w:b/>
          <w:sz w:val="18"/>
          <w:szCs w:val="18"/>
        </w:rPr>
      </w:pPr>
    </w:p>
    <w:p w14:paraId="01F9ED71">
      <w:pPr>
        <w:shd w:val="solid" w:color="FFFFFF" w:fill="auto"/>
        <w:autoSpaceDN w:val="0"/>
        <w:spacing w:line="500" w:lineRule="exact"/>
        <w:jc w:val="left"/>
        <w:rPr>
          <w:rFonts w:hint="eastAsia" w:ascii="仿宋_GB2312" w:hAnsi="仿宋_GB2312" w:eastAsia="仿宋_GB2312" w:cs="仿宋_GB2312"/>
          <w:b/>
          <w:sz w:val="18"/>
          <w:szCs w:val="18"/>
        </w:rPr>
      </w:pPr>
    </w:p>
    <w:p w14:paraId="2B5FB20F">
      <w:pPr>
        <w:shd w:val="solid" w:color="FFFFFF" w:fill="auto"/>
        <w:autoSpaceDN w:val="0"/>
        <w:spacing w:line="500" w:lineRule="exact"/>
        <w:jc w:val="left"/>
        <w:rPr>
          <w:rFonts w:hint="eastAsia" w:ascii="仿宋_GB2312" w:hAnsi="仿宋_GB2312" w:eastAsia="仿宋_GB2312" w:cs="仿宋_GB2312"/>
          <w:b/>
          <w:sz w:val="18"/>
          <w:szCs w:val="18"/>
        </w:rPr>
      </w:pPr>
    </w:p>
    <w:p w14:paraId="5AEC76E5">
      <w:pPr>
        <w:shd w:val="solid" w:color="FFFFFF" w:fill="auto"/>
        <w:autoSpaceDN w:val="0"/>
        <w:spacing w:line="500" w:lineRule="exact"/>
        <w:jc w:val="left"/>
        <w:rPr>
          <w:rFonts w:hint="eastAsia" w:ascii="仿宋_GB2312" w:hAnsi="仿宋_GB2312" w:eastAsia="仿宋_GB2312" w:cs="仿宋_GB2312"/>
          <w:b/>
          <w:sz w:val="18"/>
          <w:szCs w:val="18"/>
        </w:rPr>
      </w:pPr>
    </w:p>
    <w:p w14:paraId="4B9CDE73">
      <w:pPr>
        <w:shd w:val="solid" w:color="FFFFFF" w:fill="auto"/>
        <w:autoSpaceDN w:val="0"/>
        <w:spacing w:line="500" w:lineRule="exact"/>
        <w:jc w:val="left"/>
        <w:rPr>
          <w:rFonts w:hint="eastAsia" w:ascii="仿宋_GB2312" w:hAnsi="仿宋_GB2312" w:eastAsia="仿宋_GB2312" w:cs="仿宋_GB2312"/>
          <w:b/>
          <w:sz w:val="18"/>
          <w:szCs w:val="18"/>
        </w:rPr>
      </w:pPr>
    </w:p>
    <w:p w14:paraId="3363744F">
      <w:pPr>
        <w:shd w:val="solid" w:color="FFFFFF" w:fill="auto"/>
        <w:autoSpaceDN w:val="0"/>
        <w:spacing w:line="500" w:lineRule="exact"/>
        <w:jc w:val="left"/>
        <w:rPr>
          <w:rFonts w:hint="eastAsia" w:ascii="仿宋_GB2312" w:hAnsi="仿宋_GB2312" w:eastAsia="仿宋_GB2312" w:cs="仿宋_GB2312"/>
          <w:b/>
          <w:sz w:val="18"/>
          <w:szCs w:val="18"/>
        </w:rPr>
      </w:pPr>
    </w:p>
    <w:p w14:paraId="74F0EA51">
      <w:pPr>
        <w:shd w:val="solid" w:color="FFFFFF" w:fill="auto"/>
        <w:autoSpaceDN w:val="0"/>
        <w:spacing w:line="500" w:lineRule="exact"/>
        <w:jc w:val="left"/>
        <w:rPr>
          <w:rFonts w:hint="eastAsia" w:ascii="仿宋_GB2312" w:hAnsi="仿宋_GB2312" w:eastAsia="仿宋_GB2312" w:cs="仿宋_GB2312"/>
          <w:b/>
          <w:sz w:val="18"/>
          <w:szCs w:val="18"/>
        </w:rPr>
      </w:pPr>
    </w:p>
    <w:p w14:paraId="2CF9A7AE">
      <w:pPr>
        <w:shd w:val="solid" w:color="FFFFFF" w:fill="auto"/>
        <w:autoSpaceDN w:val="0"/>
        <w:spacing w:line="500" w:lineRule="exact"/>
        <w:jc w:val="left"/>
        <w:rPr>
          <w:rFonts w:hint="eastAsia" w:ascii="仿宋_GB2312" w:hAnsi="仿宋_GB2312" w:eastAsia="仿宋_GB2312" w:cs="仿宋_GB2312"/>
          <w:b/>
          <w:sz w:val="18"/>
          <w:szCs w:val="18"/>
        </w:rPr>
      </w:pPr>
    </w:p>
    <w:p w14:paraId="58B2F37F">
      <w:pPr>
        <w:shd w:val="solid" w:color="FFFFFF" w:fill="auto"/>
        <w:autoSpaceDN w:val="0"/>
        <w:spacing w:line="500" w:lineRule="exact"/>
        <w:jc w:val="left"/>
        <w:rPr>
          <w:rFonts w:hint="eastAsia" w:ascii="仿宋_GB2312" w:hAnsi="仿宋_GB2312" w:eastAsia="仿宋_GB2312" w:cs="仿宋_GB2312"/>
          <w:b/>
          <w:sz w:val="18"/>
          <w:szCs w:val="18"/>
        </w:rPr>
      </w:pPr>
    </w:p>
    <w:p w14:paraId="73577BEF">
      <w:pPr>
        <w:spacing w:line="500" w:lineRule="exact"/>
        <w:jc w:val="center"/>
        <w:outlineLvl w:val="0"/>
        <w:rPr>
          <w:rFonts w:hint="eastAsia"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val="en-US" w:eastAsia="zh-CN" w:bidi="ar"/>
        </w:rPr>
        <w:t>四标段</w:t>
      </w:r>
      <w:r>
        <w:rPr>
          <w:rFonts w:hint="eastAsia" w:asciiTheme="minorEastAsia" w:hAnsiTheme="minorEastAsia" w:cstheme="minorEastAsia"/>
          <w:b/>
          <w:bCs/>
          <w:kern w:val="0"/>
          <w:sz w:val="28"/>
          <w:szCs w:val="28"/>
          <w:lang w:bidi="ar"/>
        </w:rPr>
        <w:t>报价明细表</w:t>
      </w:r>
    </w:p>
    <w:tbl>
      <w:tblPr>
        <w:tblStyle w:val="15"/>
        <w:tblW w:w="9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2"/>
        <w:gridCol w:w="1315"/>
        <w:gridCol w:w="3051"/>
        <w:gridCol w:w="571"/>
        <w:gridCol w:w="558"/>
        <w:gridCol w:w="690"/>
        <w:gridCol w:w="509"/>
        <w:gridCol w:w="632"/>
        <w:gridCol w:w="685"/>
        <w:gridCol w:w="757"/>
      </w:tblGrid>
      <w:tr w14:paraId="2622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65" w:type="dxa"/>
            <w:tcBorders>
              <w:top w:val="single" w:color="000000" w:sz="4" w:space="0"/>
              <w:left w:val="single" w:color="000000" w:sz="4" w:space="0"/>
              <w:bottom w:val="nil"/>
              <w:right w:val="single" w:color="000000" w:sz="4" w:space="0"/>
            </w:tcBorders>
            <w:shd w:val="clear" w:color="auto" w:fill="auto"/>
            <w:noWrap/>
            <w:vAlign w:val="center"/>
          </w:tcPr>
          <w:p w14:paraId="73897F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72" w:type="dxa"/>
            <w:tcBorders>
              <w:top w:val="single" w:color="000000" w:sz="4" w:space="0"/>
              <w:left w:val="single" w:color="000000" w:sz="4" w:space="0"/>
              <w:bottom w:val="nil"/>
              <w:right w:val="single" w:color="000000" w:sz="4" w:space="0"/>
            </w:tcBorders>
            <w:shd w:val="clear" w:color="auto" w:fill="auto"/>
            <w:vAlign w:val="center"/>
          </w:tcPr>
          <w:p w14:paraId="1D6525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4366" w:type="dxa"/>
            <w:gridSpan w:val="2"/>
            <w:tcBorders>
              <w:top w:val="single" w:color="000000" w:sz="4" w:space="0"/>
              <w:left w:val="single" w:color="000000" w:sz="4" w:space="0"/>
              <w:bottom w:val="nil"/>
              <w:right w:val="single" w:color="000000" w:sz="4" w:space="0"/>
            </w:tcBorders>
            <w:shd w:val="clear" w:color="auto" w:fill="auto"/>
            <w:vAlign w:val="center"/>
          </w:tcPr>
          <w:p w14:paraId="11479B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71" w:type="dxa"/>
            <w:tcBorders>
              <w:top w:val="single" w:color="000000" w:sz="4" w:space="0"/>
              <w:left w:val="single" w:color="000000" w:sz="4" w:space="0"/>
              <w:bottom w:val="nil"/>
              <w:right w:val="single" w:color="000000" w:sz="4" w:space="0"/>
            </w:tcBorders>
            <w:shd w:val="clear" w:color="auto" w:fill="auto"/>
            <w:noWrap/>
            <w:vAlign w:val="center"/>
          </w:tcPr>
          <w:p w14:paraId="391D3C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58" w:type="dxa"/>
            <w:tcBorders>
              <w:top w:val="single" w:color="000000" w:sz="4" w:space="0"/>
              <w:left w:val="single" w:color="000000" w:sz="4" w:space="0"/>
              <w:bottom w:val="nil"/>
              <w:right w:val="single" w:color="000000" w:sz="4" w:space="0"/>
            </w:tcBorders>
            <w:shd w:val="clear" w:color="auto" w:fill="auto"/>
            <w:noWrap/>
            <w:vAlign w:val="center"/>
          </w:tcPr>
          <w:p w14:paraId="5525B2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90" w:type="dxa"/>
            <w:tcBorders>
              <w:top w:val="single" w:color="000000" w:sz="4" w:space="0"/>
              <w:left w:val="single" w:color="000000" w:sz="4" w:space="0"/>
              <w:bottom w:val="nil"/>
              <w:right w:val="single" w:color="000000" w:sz="4" w:space="0"/>
            </w:tcBorders>
            <w:shd w:val="clear" w:color="auto" w:fill="auto"/>
            <w:noWrap/>
            <w:vAlign w:val="center"/>
          </w:tcPr>
          <w:p w14:paraId="4E475D1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509" w:type="dxa"/>
            <w:tcBorders>
              <w:top w:val="single" w:color="000000" w:sz="4" w:space="0"/>
              <w:left w:val="single" w:color="000000" w:sz="4" w:space="0"/>
              <w:bottom w:val="nil"/>
              <w:right w:val="single" w:color="000000" w:sz="4" w:space="0"/>
            </w:tcBorders>
            <w:shd w:val="clear" w:color="auto" w:fill="auto"/>
            <w:noWrap/>
            <w:vAlign w:val="center"/>
          </w:tcPr>
          <w:p w14:paraId="1A4C5ED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税率</w:t>
            </w:r>
          </w:p>
        </w:tc>
        <w:tc>
          <w:tcPr>
            <w:tcW w:w="632" w:type="dxa"/>
            <w:tcBorders>
              <w:top w:val="single" w:color="000000" w:sz="4" w:space="0"/>
              <w:left w:val="single" w:color="000000" w:sz="4" w:space="0"/>
              <w:bottom w:val="nil"/>
              <w:right w:val="single" w:color="000000" w:sz="4" w:space="0"/>
            </w:tcBorders>
            <w:shd w:val="clear" w:color="auto" w:fill="auto"/>
            <w:noWrap/>
            <w:vAlign w:val="center"/>
          </w:tcPr>
          <w:p w14:paraId="48B387D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含税单价（元）</w:t>
            </w:r>
          </w:p>
        </w:tc>
        <w:tc>
          <w:tcPr>
            <w:tcW w:w="685" w:type="dxa"/>
            <w:tcBorders>
              <w:top w:val="single" w:color="000000" w:sz="4" w:space="0"/>
              <w:left w:val="single" w:color="000000" w:sz="4" w:space="0"/>
              <w:bottom w:val="nil"/>
              <w:right w:val="single" w:color="000000" w:sz="4" w:space="0"/>
            </w:tcBorders>
            <w:shd w:val="clear" w:color="auto" w:fill="auto"/>
            <w:noWrap/>
            <w:vAlign w:val="center"/>
          </w:tcPr>
          <w:p w14:paraId="77CB812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不含税总价（元）</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14:paraId="350615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含税总价（元）</w:t>
            </w:r>
          </w:p>
        </w:tc>
      </w:tr>
      <w:tr w14:paraId="008A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F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1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左转箭头灯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77726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1.面罩规格：Φ400.0mm；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3.LED数量：红灯≥90颗、黄灯≥90颗、绿灯≥90颗；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6.可视角度≥30°；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5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F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F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0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5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F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84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B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E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满屏信号灯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3C0BE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1.面罩规格：Φ400.0mm；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3.中心光强：≥400cd；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4.LED数量：红灯≥182颗、黄灯≥182颗、绿灯≥182颗；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7.可视角度≥30°；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D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D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E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5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14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E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7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69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B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行人闯红灯管控软件</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075D2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应用于交警对行人不按照红绿灯指示过马路的行为进行整治的场景。对该违法行为进行识别，上屏曝光警示，以达到减少行人闯红灯违法行为目的。</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4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1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2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4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8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6F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6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0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745A9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1、尺寸：1450*1810mm；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3、内容为：违法抓拍标志。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0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E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3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34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4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E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9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33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B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A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太阳能黄闪灯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00616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2.中心亮度：≥5000cd/㎡；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3.LED数量：黄灯≥171颗；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5.可视角度：≥30°；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D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9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3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1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5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B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E0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3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E926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1、尺寸：1450*1810mm；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3、内容为：违法抓拍标志。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6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1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BA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D2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6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F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1D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4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7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4493F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1、尺寸：600*1000mm；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3、内容为：道口标志。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0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C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2C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E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4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2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1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1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300F9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1、尺寸：边长L900mm；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3、标志牌内容为：让行标志。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3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E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0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B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2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E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A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9D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7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2D6F5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1、尺寸：400*800mm；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3、内容为：单行道标志。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1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3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E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5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3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2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B5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0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8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4E40F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1、尺寸：1450*1810mm；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3、内容为：违法抓拍标志。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1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8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CE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2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B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7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41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4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9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416D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1、尺寸：1450*1810mm；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3、内容为：违法抓拍标志。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B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C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0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8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E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1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7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5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1D8D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1.尺寸：φ800mm；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3.内容为：限速标志。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8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9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80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3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5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8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8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40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F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FB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338F0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1.尺寸：φ800mm；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3.内容为：限速标志。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A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E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B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E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5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0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CE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5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7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071C6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1、尺寸：1450*1810mm；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2、采用2mm铝板制作，铝板材质3003；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3、内容为：违法抓拍标志。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B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1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A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3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00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AC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9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3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E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一体式人行信号灯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117D6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1.人行信号灯φ300，高透光率透明面罩；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2.光源采用高亮发光二极管；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3.外壳防护等级：≥IP53；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D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0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1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9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E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7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D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B2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8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4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主动发光标志牌</w:t>
            </w:r>
          </w:p>
        </w:tc>
        <w:tc>
          <w:tcPr>
            <w:tcW w:w="4366" w:type="dxa"/>
            <w:gridSpan w:val="2"/>
            <w:tcBorders>
              <w:top w:val="single" w:color="000000" w:sz="4" w:space="0"/>
              <w:left w:val="single" w:color="000000" w:sz="4" w:space="0"/>
              <w:bottom w:val="single" w:color="000000" w:sz="4" w:space="0"/>
              <w:right w:val="nil"/>
            </w:tcBorders>
            <w:shd w:val="clear" w:color="auto" w:fill="auto"/>
            <w:noWrap/>
            <w:vAlign w:val="center"/>
          </w:tcPr>
          <w:p w14:paraId="52FB0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1100*1400mm，采用 IV 类反光膜。防护等级IP65。支持亮度可调。</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B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A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17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E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B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CE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0B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0A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4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2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可变车道标志牌</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1E88B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1100*1400mm，采用 IV 类反光膜。防护等级IP65。支持亮度可调。可变车道部分为内嵌LED显示屏方式。显示屏尺寸为512*768mm。P8全彩显示。</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F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F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4B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A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B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F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29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01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8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9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左转箭头灯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1E643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1.面罩规格：Φ400.0mm；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3.LED数量：红灯≥90颗、黄灯≥90颗、绿灯≥90颗；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6.可视角度≥30°；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6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6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1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8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3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1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3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33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E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满屏信号灯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63C8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1.面罩规格：Φ400.0mm；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3.中心光强：≥400cd；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4.LED数量：红灯≥182颗、黄灯≥182颗、绿灯≥182颗；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7.可视角度≥30°；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6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C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7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EE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7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4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06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1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直行箭头灯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2043D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1.面罩规格：Φ400.0mm；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3.中心亮度≥5000cd/㎡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4.LED数量：红灯≥90颗、黄灯≥90颗、绿灯≥90颗；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7.可视角度≥30°；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C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A6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C3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B4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F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8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A2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9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E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右转箭头灯</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0642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1.面罩规格：Φ400.0mm；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3.中心亮度≥5000cd/㎡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4.LED数量：红灯≥90颗、黄灯≥90颗、绿灯≥90颗；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7.可视角度≥30°；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3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A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2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E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2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0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4F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1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6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交通信号主机</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1E80D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1、信号转换：满足GB25280-2016规定；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2、控制路数：最大支持≥44路；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3、相位控制数：支持≥16个主相位，≥16个跟随相位，并支持主相位重复运行，满足周期内交通流重复放行及参数独立设置；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4、支持≥16组独立信号输出；</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C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F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2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B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D5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C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D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9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9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E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交通信号主机</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6915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1.信号机满足GB25280-2016规定；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2.控制路数：最大支持≥44路；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3.相位控制数：支持≥16个主相位，≥16个跟随相位，并支持主相位重复运行，满足周期内交通流重复放行及参数独立设置；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4.支持≥16组独立信号输出；</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4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E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B8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4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3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F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6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D2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3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交通信号主机</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0F09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1.满足GB 25280-2016规定；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2.控制路数：最大支持≥44路；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3.相位控制数：支持≥16个主相位，≥16个跟随相位，并支持主相位重复运行，满足周期内交通流重复放行及参数独立设置；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4.支持≥16组独立信号输出；</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F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6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47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18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8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C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73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5B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7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倒计时显示器</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5668A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1.倒计时功能：支持学习式、脉冲式、通讯式三种模式；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2.LED数量：红灯≥392颗、黄灯≥196颗、绿灯≥350颗；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4.电源输入：≥1个；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5.RS-485接口：≥1个；</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3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7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0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5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C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F8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0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89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3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E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倒计时显示器</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7BC7F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1.倒计时功能：支持学习式、脉冲式、通讯式三种模式；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2.LED数量：红灯≥392颗、黄灯≥196颗、绿灯≥350颗；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3.LED寿命：≥70000h；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4.电源输入：≥1个；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5.RS-485接口：≥1个；</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6F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C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B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2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44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B8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8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3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广角镜</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33F5E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1、尺寸：φ1000mm；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2、室外型，含帽檐；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3、外壳采用ABS材质，PC软镜面。</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6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E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5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B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C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03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9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15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B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路口设备落地机柜</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60C15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1.防护等级：≥IP53；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2.安装电源接入设备，包含电能表，防雷模块，空气开关等；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3.安装网络接入设备，包含光猫、交换机、光纤终端盒等；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4.机箱尺寸不小于：650*500*1200mm。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5.采用落地式机柜，采用标准机架尺寸机柜。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7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A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2D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9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5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D4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EC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32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0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D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网电检测设备</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7085D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1.支持有线数据上传方式。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2.支持电压检测功能，可以检测外部电源的运行电压。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3.支持电流检测功能，可以检测外部电源的运行电流。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4.支持漏电流检测功能，可以检测外部电源的漏电流。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5.支持外部电源控制功能，可以控制外部电源的通断。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6.支持环境温度、湿度检测功能。</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8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0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32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42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B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C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F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4F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4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5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黄实线</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7D76F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1、每根宽度0.15米，长度50米。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2、采用黄色热熔反光涂料制作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A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7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A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0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5E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80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0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7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白实线</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29E54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1、每根宽度0.15米，长度50米。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2、采用白色热熔反光涂料制作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F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D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D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C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7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2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B8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F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白虚线</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0DF66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1、每根宽度0.15米，长度50米。线段及间隔长度分别为600cm和900cm。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2、采用白色热熔反光涂料制作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D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8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C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0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7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8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8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C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9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人行横道线</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133EF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1、每根宽度0.4米，长度6米。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2、采用白色热熔反光涂料制作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8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8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6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5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F7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B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5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F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3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停止线</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0D3A1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1、每根宽度0.4米。长度4米。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2、采用白色热熔反光涂料制作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E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2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6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E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DA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B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B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00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停止线</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42CE6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1、每根宽度0.4米。长度12米。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2、采用白色热熔反光涂料制作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8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6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0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9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6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D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8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5F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B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0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减速震荡标线</w:t>
            </w:r>
          </w:p>
        </w:tc>
        <w:tc>
          <w:tcPr>
            <w:tcW w:w="4366" w:type="dxa"/>
            <w:gridSpan w:val="2"/>
            <w:tcBorders>
              <w:top w:val="single" w:color="000000" w:sz="4" w:space="0"/>
              <w:left w:val="single" w:color="000000" w:sz="4" w:space="0"/>
              <w:bottom w:val="single" w:color="000000" w:sz="4" w:space="0"/>
              <w:right w:val="nil"/>
            </w:tcBorders>
            <w:shd w:val="clear" w:color="auto" w:fill="auto"/>
            <w:vAlign w:val="center"/>
          </w:tcPr>
          <w:p w14:paraId="31B53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1、每根宽度0.45米，长度10.5米；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2、3根/组，每处间隔20米设置1组，共设置5组；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3、采用白色热熔反光涂料制作。</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5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2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A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F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5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E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43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7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9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圆形防撞桶</w:t>
            </w:r>
          </w:p>
        </w:tc>
        <w:tc>
          <w:tcPr>
            <w:tcW w:w="4366" w:type="dxa"/>
            <w:gridSpan w:val="2"/>
            <w:tcBorders>
              <w:top w:val="single" w:color="000000" w:sz="4" w:space="0"/>
              <w:left w:val="single" w:color="000000" w:sz="4" w:space="0"/>
              <w:bottom w:val="single" w:color="000000" w:sz="4" w:space="0"/>
              <w:right w:val="nil"/>
            </w:tcBorders>
            <w:shd w:val="clear" w:color="auto" w:fill="auto"/>
            <w:noWrap/>
            <w:vAlign w:val="center"/>
          </w:tcPr>
          <w:p w14:paraId="7F5ED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玻璃钢材质，外表颜色为黄色，中部粘贴红白相间反光膜。直径600mm，高度800mm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F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C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C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1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25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4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B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网电检测设备</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1C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1.支持有线数据上传方式，实时数据上传；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2.支持电压检测功能，可以检测外部电源的运行电压，实时数据上传；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3.支持电流检测功能，可以检测外部电源的运行电流，实时数据上传；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4.故障分析/上报:支持断电、断网、设备异常、视频设备异常、供电输出异常分析，支持异常情况上报；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5.具有供电输出异常监测功能，可自动恢复；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6.支持漏电流检测功能，可以检测外部电源的漏电流，实时数据上传；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7.支持外部电源控制功能，可以控制外部电源的通断，实时数据上传；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8.支持环境温度、湿度检测功能；</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D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D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C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A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65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4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4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智能运维机箱</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C0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1.尺寸：不低于500mmX400mmX200mm；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3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5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8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7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0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B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9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F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智能运维机箱</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93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1.尺寸：不低于500mmX400mmX200mm；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1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4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E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A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B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EB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1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F3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B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4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智能运维机箱</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49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1.尺寸：不低于500mmX400mmX200mm；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8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6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D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0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B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3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7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1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9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智能运维机箱</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00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1.尺寸：不低于500mmX400mmX200mm；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8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F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1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5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A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0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5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9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E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智能运维机箱</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22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1.尺寸：不低于500mmX400mmX200mm；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8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C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0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0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8C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7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E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智能运维机箱</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EA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1.尺寸：不低于500mmX400mmX200mm；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9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2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E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2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9B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2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0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4A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F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9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智能运维机箱</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B1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1.尺寸：不低于500mmX400mmX200mm；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8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9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3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6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01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E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3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C8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4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A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铁骑抓拍单元</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B5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由一个前置摄像头、一个后置摄像头、一个侧前摄像头、一个侧后摄像头及相应的安装支架组成；</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1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7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1F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6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A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2C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0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7D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3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0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交互显示单元</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6B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配置交互终端及安装支架，支持通过网络方式与视频分析处理单元进行数据交互，支持查看抓拍结果，支持切换抓拍模式。</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D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1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F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B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A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6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45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6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车载抓拍单元</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49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采用双目结构设计，广角镜头：分辨率支持4096x2160、2688x1520双模式输出，1/1.8"；长焦镜头：分辨率1920x1080（30fps），1/2.8"；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4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F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A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0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5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4A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A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E9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C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1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铁骑视频处理单元</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AF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铝制壳体，四核 ARM处理器，4Tops算力，2GB内存，eMMC 存储，64GB SD卡，支持4路视频接入，支持4G（全网通）/WIFI（2.4GHz）/ BD / GPS功能，报警输入/输出，RS232/RS485，Audio in/out，内置蜂鸣器；工作电压：DC9-36V，支持ACC检测；</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0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9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6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46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0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0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17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AD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2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3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视频分析处理单元</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04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铝制壳体，四核 ARM处理器，4Tops算力，4GB内存，eMMC 存储，64GB SD卡，支持4路视频接入，支持4G（全网通）/WIFI（2.4GHz）/ BD / GPS功能，报警输入/输出，RS232/RS485，Audio in/out，内置蜂鸣器；工作电压：DC9-36V，支持ACC检测；</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8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4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8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31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43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2DC8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1" w:hRule="exact"/>
          <w:jc w:val="center"/>
        </w:trPr>
        <w:tc>
          <w:tcPr>
            <w:tcW w:w="8463"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500AA858">
            <w:pPr>
              <w:widowControl/>
              <w:tabs>
                <w:tab w:val="left" w:pos="5580"/>
                <w:tab w:val="left" w:pos="6120"/>
              </w:tabs>
              <w:jc w:val="center"/>
              <w:textAlignment w:val="center"/>
              <w:rPr>
                <w:rFonts w:ascii="Times New Roman" w:hAnsi="Times New Roman" w:eastAsia="宋体" w:cs="Times New Roman"/>
                <w:kern w:val="0"/>
                <w:szCs w:val="21"/>
                <w:lang w:bidi="ar"/>
              </w:rPr>
            </w:pPr>
            <w:r>
              <w:rPr>
                <w:rFonts w:hint="eastAsia"/>
                <w:b/>
                <w:bCs/>
                <w:lang w:val="en-US" w:eastAsia="zh-CN"/>
              </w:rPr>
              <w:t>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ECDA">
            <w:pPr>
              <w:widowControl/>
              <w:tabs>
                <w:tab w:val="left" w:pos="5580"/>
                <w:tab w:val="left" w:pos="6120"/>
              </w:tabs>
              <w:textAlignment w:val="center"/>
              <w:rPr>
                <w:rFonts w:ascii="Times New Roman" w:hAnsi="Times New Roman" w:eastAsia="宋体" w:cs="Times New Roman"/>
                <w:kern w:val="0"/>
                <w:szCs w:val="21"/>
                <w:lang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C471">
            <w:pPr>
              <w:widowControl/>
              <w:tabs>
                <w:tab w:val="left" w:pos="5580"/>
                <w:tab w:val="left" w:pos="6120"/>
              </w:tabs>
              <w:textAlignment w:val="center"/>
              <w:rPr>
                <w:rFonts w:ascii="Times New Roman" w:hAnsi="Times New Roman" w:eastAsia="宋体" w:cs="Times New Roman"/>
                <w:kern w:val="0"/>
                <w:szCs w:val="21"/>
                <w:lang w:bidi="ar"/>
              </w:rPr>
            </w:pPr>
          </w:p>
        </w:tc>
      </w:tr>
      <w:tr w14:paraId="6F2E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452" w:type="dxa"/>
            <w:gridSpan w:val="3"/>
            <w:tcBorders>
              <w:top w:val="nil"/>
              <w:left w:val="nil"/>
              <w:bottom w:val="nil"/>
              <w:right w:val="nil"/>
            </w:tcBorders>
            <w:shd w:val="clear" w:color="auto" w:fill="auto"/>
            <w:noWrap/>
            <w:vAlign w:val="center"/>
          </w:tcPr>
          <w:p w14:paraId="2B541BB7">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7453" w:type="dxa"/>
            <w:gridSpan w:val="8"/>
            <w:tcBorders>
              <w:top w:val="nil"/>
              <w:left w:val="nil"/>
              <w:bottom w:val="nil"/>
              <w:right w:val="nil"/>
            </w:tcBorders>
            <w:shd w:val="clear" w:color="auto" w:fill="auto"/>
            <w:noWrap/>
            <w:vAlign w:val="center"/>
          </w:tcPr>
          <w:p w14:paraId="4327A4A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0420AAB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0E30DC6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2B482833">
      <w:pPr>
        <w:shd w:val="solid" w:color="FFFFFF" w:fill="auto"/>
        <w:autoSpaceDN w:val="0"/>
        <w:spacing w:line="500" w:lineRule="exact"/>
        <w:jc w:val="left"/>
        <w:rPr>
          <w:rFonts w:hint="eastAsia" w:ascii="仿宋_GB2312" w:hAnsi="仿宋_GB2312" w:eastAsia="仿宋_GB2312" w:cs="仿宋_GB2312"/>
          <w:b/>
          <w:sz w:val="18"/>
          <w:szCs w:val="18"/>
        </w:rPr>
      </w:pPr>
    </w:p>
    <w:p w14:paraId="5FED82B5">
      <w:pPr>
        <w:shd w:val="solid" w:color="FFFFFF" w:fill="auto"/>
        <w:autoSpaceDN w:val="0"/>
        <w:spacing w:line="500" w:lineRule="exact"/>
        <w:jc w:val="left"/>
        <w:rPr>
          <w:rFonts w:hint="eastAsia" w:ascii="仿宋_GB2312" w:hAnsi="仿宋_GB2312" w:eastAsia="仿宋_GB2312" w:cs="仿宋_GB2312"/>
          <w:b/>
          <w:sz w:val="32"/>
          <w:szCs w:val="32"/>
        </w:rPr>
      </w:pPr>
    </w:p>
    <w:p w14:paraId="6B220412">
      <w:pPr>
        <w:shd w:val="solid" w:color="FFFFFF" w:fill="auto"/>
        <w:autoSpaceDN w:val="0"/>
        <w:spacing w:line="500" w:lineRule="exact"/>
        <w:jc w:val="left"/>
        <w:rPr>
          <w:rFonts w:hint="eastAsia" w:ascii="仿宋_GB2312" w:hAnsi="仿宋_GB2312" w:eastAsia="仿宋_GB2312" w:cs="仿宋_GB2312"/>
          <w:b/>
          <w:sz w:val="32"/>
          <w:szCs w:val="32"/>
        </w:rPr>
      </w:pPr>
    </w:p>
    <w:p w14:paraId="2895303C">
      <w:pPr>
        <w:shd w:val="solid" w:color="FFFFFF" w:fill="auto"/>
        <w:autoSpaceDN w:val="0"/>
        <w:spacing w:line="500" w:lineRule="exact"/>
        <w:jc w:val="left"/>
        <w:rPr>
          <w:rFonts w:hint="eastAsia" w:ascii="仿宋_GB2312" w:hAnsi="仿宋_GB2312" w:eastAsia="仿宋_GB2312" w:cs="仿宋_GB2312"/>
          <w:b/>
          <w:sz w:val="32"/>
          <w:szCs w:val="32"/>
        </w:rPr>
      </w:pPr>
    </w:p>
    <w:p w14:paraId="4E198D3D">
      <w:pPr>
        <w:shd w:val="solid" w:color="FFFFFF" w:fill="auto"/>
        <w:autoSpaceDN w:val="0"/>
        <w:spacing w:line="500" w:lineRule="exact"/>
        <w:jc w:val="left"/>
        <w:rPr>
          <w:rFonts w:hint="eastAsia" w:ascii="仿宋_GB2312" w:hAnsi="仿宋_GB2312" w:eastAsia="仿宋_GB2312" w:cs="仿宋_GB2312"/>
          <w:b/>
          <w:sz w:val="32"/>
          <w:szCs w:val="32"/>
        </w:rPr>
      </w:pPr>
    </w:p>
    <w:p w14:paraId="29B900CC">
      <w:pPr>
        <w:shd w:val="solid" w:color="FFFFFF" w:fill="auto"/>
        <w:autoSpaceDN w:val="0"/>
        <w:spacing w:line="500" w:lineRule="exact"/>
        <w:jc w:val="left"/>
        <w:rPr>
          <w:rFonts w:hint="eastAsia" w:ascii="仿宋_GB2312" w:hAnsi="仿宋_GB2312" w:eastAsia="仿宋_GB2312" w:cs="仿宋_GB2312"/>
          <w:b/>
          <w:sz w:val="32"/>
          <w:szCs w:val="32"/>
        </w:rPr>
      </w:pPr>
    </w:p>
    <w:p w14:paraId="7F31F856">
      <w:pPr>
        <w:shd w:val="solid" w:color="FFFFFF" w:fill="auto"/>
        <w:autoSpaceDN w:val="0"/>
        <w:spacing w:line="500" w:lineRule="exact"/>
        <w:jc w:val="left"/>
        <w:rPr>
          <w:rFonts w:hint="eastAsia" w:ascii="仿宋_GB2312" w:hAnsi="仿宋_GB2312" w:eastAsia="仿宋_GB2312" w:cs="仿宋_GB2312"/>
          <w:b/>
          <w:sz w:val="32"/>
          <w:szCs w:val="32"/>
        </w:rPr>
      </w:pPr>
    </w:p>
    <w:p w14:paraId="2F3EFBB5">
      <w:pPr>
        <w:shd w:val="solid" w:color="FFFFFF" w:fill="auto"/>
        <w:autoSpaceDN w:val="0"/>
        <w:spacing w:line="500" w:lineRule="exact"/>
        <w:jc w:val="left"/>
        <w:rPr>
          <w:rFonts w:hint="eastAsia" w:ascii="仿宋_GB2312" w:hAnsi="仿宋_GB2312" w:eastAsia="仿宋_GB2312" w:cs="仿宋_GB2312"/>
          <w:b/>
          <w:sz w:val="32"/>
          <w:szCs w:val="32"/>
        </w:rPr>
      </w:pPr>
    </w:p>
    <w:p w14:paraId="29416907">
      <w:pPr>
        <w:shd w:val="solid" w:color="FFFFFF" w:fill="auto"/>
        <w:autoSpaceDN w:val="0"/>
        <w:spacing w:line="500" w:lineRule="exact"/>
        <w:jc w:val="left"/>
        <w:rPr>
          <w:rFonts w:hint="eastAsia" w:ascii="仿宋_GB2312" w:hAnsi="仿宋_GB2312" w:eastAsia="仿宋_GB2312" w:cs="仿宋_GB2312"/>
          <w:b/>
          <w:sz w:val="32"/>
          <w:szCs w:val="32"/>
        </w:rPr>
      </w:pPr>
    </w:p>
    <w:p w14:paraId="28202934">
      <w:pPr>
        <w:shd w:val="solid" w:color="FFFFFF" w:fill="auto"/>
        <w:autoSpaceDN w:val="0"/>
        <w:spacing w:line="500" w:lineRule="exact"/>
        <w:jc w:val="left"/>
        <w:rPr>
          <w:rFonts w:hint="eastAsia" w:ascii="仿宋_GB2312" w:hAnsi="仿宋_GB2312" w:eastAsia="仿宋_GB2312" w:cs="仿宋_GB2312"/>
          <w:b/>
          <w:sz w:val="32"/>
          <w:szCs w:val="32"/>
        </w:rPr>
      </w:pPr>
    </w:p>
    <w:p w14:paraId="3AD42B93">
      <w:pPr>
        <w:shd w:val="solid" w:color="FFFFFF" w:fill="auto"/>
        <w:autoSpaceDN w:val="0"/>
        <w:spacing w:line="500" w:lineRule="exact"/>
        <w:jc w:val="left"/>
        <w:rPr>
          <w:rFonts w:hint="eastAsia" w:ascii="仿宋_GB2312" w:hAnsi="仿宋_GB2312" w:eastAsia="仿宋_GB2312" w:cs="仿宋_GB2312"/>
          <w:b/>
          <w:sz w:val="32"/>
          <w:szCs w:val="32"/>
        </w:rPr>
      </w:pPr>
    </w:p>
    <w:p w14:paraId="4A743725">
      <w:pPr>
        <w:shd w:val="solid" w:color="FFFFFF" w:fill="auto"/>
        <w:autoSpaceDN w:val="0"/>
        <w:spacing w:line="500" w:lineRule="exact"/>
        <w:jc w:val="left"/>
        <w:rPr>
          <w:rFonts w:hint="eastAsia" w:ascii="仿宋_GB2312" w:hAnsi="仿宋_GB2312" w:eastAsia="仿宋_GB2312" w:cs="仿宋_GB2312"/>
          <w:b/>
          <w:sz w:val="32"/>
          <w:szCs w:val="32"/>
        </w:rPr>
      </w:pPr>
    </w:p>
    <w:p w14:paraId="13BAE87D">
      <w:pPr>
        <w:shd w:val="solid" w:color="FFFFFF" w:fill="auto"/>
        <w:autoSpaceDN w:val="0"/>
        <w:spacing w:line="500" w:lineRule="exact"/>
        <w:jc w:val="left"/>
        <w:rPr>
          <w:rFonts w:hint="eastAsia" w:ascii="仿宋_GB2312" w:hAnsi="仿宋_GB2312" w:eastAsia="仿宋_GB2312" w:cs="仿宋_GB2312"/>
          <w:b/>
          <w:sz w:val="32"/>
          <w:szCs w:val="32"/>
        </w:rPr>
      </w:pPr>
    </w:p>
    <w:p w14:paraId="510A8462">
      <w:pPr>
        <w:shd w:val="solid" w:color="FFFFFF" w:fill="auto"/>
        <w:autoSpaceDN w:val="0"/>
        <w:spacing w:line="500" w:lineRule="exact"/>
        <w:jc w:val="left"/>
        <w:rPr>
          <w:rFonts w:hint="eastAsia" w:ascii="仿宋_GB2312" w:hAnsi="仿宋_GB2312" w:eastAsia="仿宋_GB2312" w:cs="仿宋_GB2312"/>
          <w:b/>
          <w:sz w:val="32"/>
          <w:szCs w:val="32"/>
        </w:rPr>
      </w:pPr>
    </w:p>
    <w:p w14:paraId="6CA781C5">
      <w:pPr>
        <w:shd w:val="solid" w:color="FFFFFF" w:fill="auto"/>
        <w:autoSpaceDN w:val="0"/>
        <w:spacing w:line="500" w:lineRule="exact"/>
        <w:jc w:val="left"/>
        <w:rPr>
          <w:rFonts w:hint="eastAsia" w:ascii="仿宋_GB2312" w:hAnsi="仿宋_GB2312" w:eastAsia="仿宋_GB2312" w:cs="仿宋_GB2312"/>
          <w:b/>
          <w:sz w:val="32"/>
          <w:szCs w:val="32"/>
        </w:rPr>
      </w:pPr>
    </w:p>
    <w:p w14:paraId="01029568">
      <w:pPr>
        <w:shd w:val="solid" w:color="FFFFFF" w:fill="auto"/>
        <w:autoSpaceDN w:val="0"/>
        <w:spacing w:line="500" w:lineRule="exact"/>
        <w:jc w:val="left"/>
        <w:rPr>
          <w:rFonts w:hint="eastAsia" w:ascii="仿宋_GB2312" w:hAnsi="仿宋_GB2312" w:eastAsia="仿宋_GB2312" w:cs="仿宋_GB2312"/>
          <w:b/>
          <w:sz w:val="32"/>
          <w:szCs w:val="32"/>
        </w:rPr>
      </w:pPr>
    </w:p>
    <w:p w14:paraId="132DB310">
      <w:pPr>
        <w:shd w:val="solid" w:color="FFFFFF" w:fill="auto"/>
        <w:autoSpaceDN w:val="0"/>
        <w:spacing w:line="500" w:lineRule="exact"/>
        <w:jc w:val="left"/>
        <w:rPr>
          <w:rFonts w:hint="eastAsia" w:ascii="仿宋_GB2312" w:hAnsi="仿宋_GB2312" w:eastAsia="仿宋_GB2312" w:cs="仿宋_GB2312"/>
          <w:b/>
          <w:sz w:val="32"/>
          <w:szCs w:val="32"/>
        </w:rPr>
      </w:pPr>
    </w:p>
    <w:p w14:paraId="7D465C48">
      <w:pPr>
        <w:shd w:val="solid" w:color="FFFFFF" w:fill="auto"/>
        <w:autoSpaceDN w:val="0"/>
        <w:spacing w:line="500" w:lineRule="exact"/>
        <w:jc w:val="left"/>
        <w:rPr>
          <w:rFonts w:hint="eastAsia" w:ascii="仿宋_GB2312" w:hAnsi="仿宋_GB2312" w:eastAsia="仿宋_GB2312" w:cs="仿宋_GB2312"/>
          <w:b/>
          <w:sz w:val="32"/>
          <w:szCs w:val="32"/>
        </w:rPr>
      </w:pPr>
    </w:p>
    <w:p w14:paraId="7C745A91">
      <w:pPr>
        <w:shd w:val="solid" w:color="FFFFFF" w:fill="auto"/>
        <w:autoSpaceDN w:val="0"/>
        <w:spacing w:line="500" w:lineRule="exact"/>
        <w:jc w:val="left"/>
        <w:rPr>
          <w:rFonts w:hint="eastAsia" w:ascii="仿宋_GB2312" w:hAnsi="仿宋_GB2312" w:eastAsia="仿宋_GB2312" w:cs="仿宋_GB2312"/>
          <w:b/>
          <w:sz w:val="32"/>
          <w:szCs w:val="32"/>
        </w:rPr>
      </w:pPr>
    </w:p>
    <w:p w14:paraId="41C2E125">
      <w:pPr>
        <w:shd w:val="solid" w:color="FFFFFF" w:fill="auto"/>
        <w:autoSpaceDN w:val="0"/>
        <w:spacing w:line="500" w:lineRule="exact"/>
        <w:jc w:val="left"/>
        <w:rPr>
          <w:rFonts w:hint="eastAsia" w:ascii="仿宋_GB2312" w:hAnsi="仿宋_GB2312" w:eastAsia="仿宋_GB2312" w:cs="仿宋_GB2312"/>
          <w:b/>
          <w:sz w:val="32"/>
          <w:szCs w:val="32"/>
        </w:rPr>
      </w:pPr>
    </w:p>
    <w:p w14:paraId="0E992E55">
      <w:pPr>
        <w:spacing w:line="500" w:lineRule="exact"/>
        <w:jc w:val="center"/>
        <w:outlineLvl w:val="0"/>
        <w:rPr>
          <w:rFonts w:hint="eastAsia"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val="en-US" w:eastAsia="zh-CN" w:bidi="ar"/>
        </w:rPr>
        <w:t>五标段</w:t>
      </w:r>
      <w:r>
        <w:rPr>
          <w:rFonts w:hint="eastAsia" w:asciiTheme="minorEastAsia" w:hAnsiTheme="minorEastAsia" w:cstheme="minorEastAsia"/>
          <w:b/>
          <w:bCs/>
          <w:kern w:val="0"/>
          <w:sz w:val="28"/>
          <w:szCs w:val="28"/>
          <w:lang w:bidi="ar"/>
        </w:rPr>
        <w:t>报价明细表</w:t>
      </w:r>
    </w:p>
    <w:tbl>
      <w:tblPr>
        <w:tblStyle w:val="15"/>
        <w:tblW w:w="10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637"/>
        <w:gridCol w:w="1388"/>
        <w:gridCol w:w="3542"/>
        <w:gridCol w:w="456"/>
        <w:gridCol w:w="451"/>
        <w:gridCol w:w="837"/>
        <w:gridCol w:w="464"/>
        <w:gridCol w:w="685"/>
        <w:gridCol w:w="643"/>
        <w:gridCol w:w="666"/>
      </w:tblGrid>
      <w:tr w14:paraId="6F7E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27" w:type="dxa"/>
            <w:tcBorders>
              <w:top w:val="single" w:color="000000" w:sz="4" w:space="0"/>
              <w:left w:val="single" w:color="000000" w:sz="4" w:space="0"/>
              <w:bottom w:val="nil"/>
              <w:right w:val="single" w:color="000000" w:sz="4" w:space="0"/>
            </w:tcBorders>
            <w:shd w:val="clear" w:color="auto" w:fill="auto"/>
            <w:noWrap/>
            <w:vAlign w:val="center"/>
          </w:tcPr>
          <w:p w14:paraId="09E741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37" w:type="dxa"/>
            <w:tcBorders>
              <w:top w:val="single" w:color="000000" w:sz="4" w:space="0"/>
              <w:left w:val="single" w:color="000000" w:sz="4" w:space="0"/>
              <w:bottom w:val="nil"/>
              <w:right w:val="single" w:color="000000" w:sz="4" w:space="0"/>
            </w:tcBorders>
            <w:shd w:val="clear" w:color="auto" w:fill="auto"/>
            <w:vAlign w:val="center"/>
          </w:tcPr>
          <w:p w14:paraId="005BF4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4930" w:type="dxa"/>
            <w:gridSpan w:val="2"/>
            <w:tcBorders>
              <w:top w:val="single" w:color="000000" w:sz="4" w:space="0"/>
              <w:left w:val="single" w:color="000000" w:sz="4" w:space="0"/>
              <w:bottom w:val="nil"/>
              <w:right w:val="single" w:color="000000" w:sz="4" w:space="0"/>
            </w:tcBorders>
            <w:shd w:val="clear" w:color="auto" w:fill="auto"/>
            <w:vAlign w:val="center"/>
          </w:tcPr>
          <w:p w14:paraId="606BEF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332277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51" w:type="dxa"/>
            <w:tcBorders>
              <w:top w:val="single" w:color="000000" w:sz="4" w:space="0"/>
              <w:left w:val="single" w:color="000000" w:sz="4" w:space="0"/>
              <w:bottom w:val="nil"/>
              <w:right w:val="single" w:color="000000" w:sz="4" w:space="0"/>
            </w:tcBorders>
            <w:shd w:val="clear" w:color="auto" w:fill="auto"/>
            <w:noWrap/>
            <w:vAlign w:val="center"/>
          </w:tcPr>
          <w:p w14:paraId="60E438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37" w:type="dxa"/>
            <w:tcBorders>
              <w:top w:val="single" w:color="000000" w:sz="4" w:space="0"/>
              <w:left w:val="single" w:color="000000" w:sz="4" w:space="0"/>
              <w:bottom w:val="nil"/>
              <w:right w:val="single" w:color="000000" w:sz="4" w:space="0"/>
            </w:tcBorders>
            <w:shd w:val="clear" w:color="auto" w:fill="auto"/>
            <w:noWrap/>
            <w:vAlign w:val="center"/>
          </w:tcPr>
          <w:p w14:paraId="673976A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不含税单价（元）</w:t>
            </w:r>
          </w:p>
        </w:tc>
        <w:tc>
          <w:tcPr>
            <w:tcW w:w="464" w:type="dxa"/>
            <w:tcBorders>
              <w:top w:val="single" w:color="000000" w:sz="4" w:space="0"/>
              <w:left w:val="single" w:color="000000" w:sz="4" w:space="0"/>
              <w:bottom w:val="nil"/>
              <w:right w:val="single" w:color="000000" w:sz="4" w:space="0"/>
            </w:tcBorders>
            <w:shd w:val="clear" w:color="auto" w:fill="auto"/>
            <w:noWrap/>
            <w:vAlign w:val="center"/>
          </w:tcPr>
          <w:p w14:paraId="21B8725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税率</w:t>
            </w:r>
          </w:p>
        </w:tc>
        <w:tc>
          <w:tcPr>
            <w:tcW w:w="685" w:type="dxa"/>
            <w:tcBorders>
              <w:top w:val="single" w:color="000000" w:sz="4" w:space="0"/>
              <w:left w:val="single" w:color="000000" w:sz="4" w:space="0"/>
              <w:bottom w:val="nil"/>
              <w:right w:val="single" w:color="000000" w:sz="4" w:space="0"/>
            </w:tcBorders>
            <w:shd w:val="clear" w:color="auto" w:fill="auto"/>
            <w:noWrap/>
            <w:vAlign w:val="center"/>
          </w:tcPr>
          <w:p w14:paraId="0F64FA8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含税单价（元）</w:t>
            </w:r>
          </w:p>
        </w:tc>
        <w:tc>
          <w:tcPr>
            <w:tcW w:w="643" w:type="dxa"/>
            <w:tcBorders>
              <w:top w:val="single" w:color="000000" w:sz="4" w:space="0"/>
              <w:left w:val="single" w:color="000000" w:sz="4" w:space="0"/>
              <w:bottom w:val="nil"/>
              <w:right w:val="single" w:color="000000" w:sz="4" w:space="0"/>
            </w:tcBorders>
            <w:shd w:val="clear" w:color="auto" w:fill="auto"/>
            <w:noWrap/>
            <w:vAlign w:val="center"/>
          </w:tcPr>
          <w:p w14:paraId="76685C3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不含税总价（元）</w:t>
            </w:r>
          </w:p>
        </w:tc>
        <w:tc>
          <w:tcPr>
            <w:tcW w:w="666" w:type="dxa"/>
            <w:tcBorders>
              <w:top w:val="single" w:color="000000" w:sz="4" w:space="0"/>
              <w:left w:val="single" w:color="000000" w:sz="4" w:space="0"/>
              <w:bottom w:val="nil"/>
              <w:right w:val="single" w:color="000000" w:sz="4" w:space="0"/>
            </w:tcBorders>
            <w:shd w:val="clear" w:color="auto" w:fill="auto"/>
            <w:noWrap/>
            <w:vAlign w:val="center"/>
          </w:tcPr>
          <w:p w14:paraId="249466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含税总价（元）</w:t>
            </w:r>
          </w:p>
        </w:tc>
      </w:tr>
      <w:tr w14:paraId="4A02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C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数据库审计软件</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5AA28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标准机架式设备，内存≥16G，硬盘容量≥1T，千兆电口≥6个，扩展槽≥1个（支持扩展万兆接口），处理性能：SQL处理能力≥20000条/秒、入库量10000条/秒、日志存储能力≥20亿条，要求数据库实例数：无限制；支持个数据库服务器或实例审计；支持国际主流数据库、国产数据库、非关系型数据库等，能够扫描网络中的开放的服务，自动发现网络中存在的数据库系统，能够自动或手动将这些服务进行安全防护，支持将扫描到的服务进行概要化图表展示和报表导出，支持SQL命令的细粒度审计和分析，并记录详细的用户行为信息，可以对网络中存在的SQL注入、缓冲区溢出、权限提升等漏洞攻击行为进行审计和告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C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1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0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2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4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55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C3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A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B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视频安全准入系统</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7552C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标准1U设备，千兆电口≥8个，万兆光口≥12个；扩展插槽≥2个，双电源；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设备本身不能出现对视频业务产生如视频抖动、卡顿等现象，基于SIP的视音频传输时延＜20微秒；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支持基于协议特征的白名单准入功能，基于接入终端MAC地址白名单的准入认证功能，基于接入终端IP地址白名单的准入认证功能；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支持符合GB35114标准的终端接入检测功能，可对不符合GB35114的终端接入进行阻断并告警；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支持GA/T 1400协议检测功能，可对不符合GA/T 1400协议的终端进行阻断并告警；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支持对扫描行为的识别与阻断功能，可对存在扫描行为的终端进行阻断并告警；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支持多种准入技术的复用，至少四种以上，如802.1x、DHCP、端口镜像、策略路由混合部署；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支持视频调阅审计功能，能够对平台调取视频流的源、目的IP及调取时间进行记录；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支持基于历史数据重放检测功能，可对存在历史数据重放攻击的终端进行阻断；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支持DDoS攻击防护功能；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系统应支持动态NAT；系统应支持静态一对一NAT；系统应支持目的NAT；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E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5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3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8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A8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1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7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C0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D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E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入侵检测系统</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2165C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1U标准架构，千兆电口≥8个，千兆口≥2个，接口扩展槽≥1个，吞吐量≥6Gbps，并发连接数≥300万，新建连接数≥6万。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支持隧道报文检测，可以识别并检测QinQ、PPPoE、MPLS、GRE、Vlan等特殊封装的网络报文，具备面向下一代网络的各种特性；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检测到攻击报文或攻击流量后，支持以+C13隔离、Web重定向等响应方式，以实现第一时间隔离有安全威胁的风险源；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支持自动和手动备份，至少能够保存10个的文件，支持配置回滚；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自定义规则，可结合用户业务进行深度检测，自定义内容包括源IP、源端口、目的IP目的端口、协议、事件威胁等级、主机状态、事件类型、攻击阶段、攻击结果、攻击手段;支持关联规则分析，进行双向检测规则编写，兼容业界主流snort规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具备攻击链分析模型，通过被攻击者视角展示主机遭受攻击状态迁移图和攻击阶段统计，分析内部资产被外部地址攻击详情，多维度分析攻击异常开始时间，使用手段；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支持通过命令行的方式对设备内部的数据流进行分析，可快速定位造成故障的内部功能模块，便于进行故障排查；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内置恶意域名信誉库，支持对恶意网站，C&amp;C服务器，恶意DNS连接进行有效防护，同时可以实现恶意域名防护日志的存储和展示；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内置丰富的IPS特征库，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可针对SQL注入、蠕虫、木马后门、扫描探测、暴力破解、网络爬虫、篡改攻击、漏洞利用等恶意攻击进行检测和阻断，特征规则数量不少于7000条。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B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A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46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6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B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9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6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D1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3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2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安全管理平台</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452F5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1U机架式设备；CPU≥4核，内存≥16G；硬盘容量≥1T；千兆电口≥6个，1个接口扩展槽（支持扩展万兆接口）；处理性能：日志处理能力≥2000条/秒、日志存储能力≥1.7亿条/秒；默认授权：≥60；资产支持组织管理、网络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支持对IP对象的自动发现功能；对自动发现的设备可以转资产或删除；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支持安全设备、操作系统、数据库、应用系统、网络设备等采集对象；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支持系统从不同设备或系统中所获得的各类日志、事件中抽取相关片段准确和完整地映射至安全事件的标准字段，日志清洗后的标准化字段粒度≥90个字段；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支持归并技术，安全事件收集代理会在一段时间内比较收到的安全事件，如果安全事件相同，则只需发送一条安全事件，该安全事件应包括安全事件详情及该安全事件发生的次数，这样可以减少安全事件通信量；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支持为了挖掘不同类型、来源于不同设备或系统的日志或安全事件之间可能存在的关联关系，系统提供GUI方式的关联规则设置功能，关联的类型包括基于规则和基于统计的检查分析功能；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支持显示审计事件分类统计列表，根据审计策略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名称、审计事件类型、被审计人员、目标设备地址四个维度展现。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9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C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0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49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9F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7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F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B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终端威胁防御软件</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00A87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病毒的病毒查杀支持多引擎的协同工作对病毒、木马、恶意软件、引导区病毒、BIOS病毒等进行查杀，提供主动防御系统防护等功能，支持全盘扫描、快速扫描、自定义扫描等多种扫描方式；支持对脚本、压缩包等进行威胁检测；支持Linux版授权不少于32个，PC版授权不小于59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支持全盘扫描、快速扫描、自定义扫描、右键扫描、拖动扫描等多种扫描方式；支持ARP欺骗防御，支持网关和DNS绑定；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人工智能引擎支持Windows/Linux/国产操作系统；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具有持续采集浏览器HTTP/HTTPS访问记录的机制，支持Chrome、Edge、Maxthon、FireFox、QQ、UC、2345等常见浏览器；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支持展示终端检测到的暴力破解事件及事件详情，包括：攻击源IP、暴力破解类型、被攻击IP地址、最近攻击时间、累计攻击次数、封停状态；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具备网络管控能力，支持对终端端口和IP进行进或出单向及任意双向过滤，支持黑白名单机。</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C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2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C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7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D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5F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1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堡垒机</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55A0D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标准1U机架式设备，CPU≥4核，内存≥16G；硬盘容量≥1T；千兆电口≥6个，1个接口扩展槽（支持扩展万兆接口）；处理性能：最大字符连接≥100个，最大图型连接≥50个；默认管理点数≥60；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支持字符协议：SSHv1、SSHv2、TELNET，图形协议：RDP、VNC，文件传输协议：FTP、SFTP、RDP 磁盘映射、RDP 剪切板；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支持通过动作流配置提供广泛的应用接入支持，无论被接入的资源如何设计登录动作，通过动作流配置即可实现单点登陆和审计接入；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用户登陆认证方式支持静态口令认证、手机动态口令认证、USBkey （数字证书）认证、AD 域认证、短信认证、国密动态令牌认证、Radius 认证、虹膜认证等认证方式；并支持各种认证方式和静态口令组合认证；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支持运维用户主动申请访问权限的工单，管理员审批通过后即可登录运维;3、支持字符协议SSH、TELNET和文件传输协议FTP、SFTP的协议审计，审计详细的操作语句和操作语句的执行结果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支持unix资源、windows资源、网络设备资源、数据库资源、C/S资源、B/S资源。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E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B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8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3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1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F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17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1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下一代防火墙</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0A1C6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标准1U设备，具备千兆电口≥8个，万兆光口≥12个，支持扩展槽≥2个，双电源；整机吞吐量≥25Gbps，每秒新建连接数≥12万，最大并发连接数≥600万；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为便于运维，应支持专门的一键重启按键，必要时可在不登录设备的情况下一键重启设备；三年特征库升级；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访问控制策略支持基于源/目的IP，源/目的端口，源/目的区域，用户（组），应用/服务类型的细化控制方式；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支持二层模式（透明模式）、三层模式（路由和NAT模式）和混合模式；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支持自动生成安全策略。统一管理平台可通过对流量日志的统计整理，自动生成安全策略，并下发给防火墙设备，提高运维人员工作效率；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支持通过命令行的方式对设备内部数据流进行分析，可快速定位造成故障的防火墙内部功能模块，便于进行故障排查；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支持基于不同安全策略设定会话长连接老化时间；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支持多虚一部署，可将两台物理设备虚拟化成一台逻辑上的设备；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支持对安全策略进行冗余分析，并支持按不同时间段筛选未匹配的策略功能，且可以对其进行禁/启用或者删除操作；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为保证可靠性，设备支持双机热备，且主备切换时丢包不超过3个；</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D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9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4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E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1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7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8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4"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2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F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漏洞扫描软件</w:t>
            </w:r>
          </w:p>
        </w:tc>
        <w:tc>
          <w:tcPr>
            <w:tcW w:w="4930" w:type="dxa"/>
            <w:gridSpan w:val="2"/>
            <w:tcBorders>
              <w:top w:val="single" w:color="000000" w:sz="4" w:space="0"/>
              <w:left w:val="single" w:color="000000" w:sz="4" w:space="0"/>
              <w:bottom w:val="single" w:color="000000" w:sz="4" w:space="0"/>
              <w:right w:val="nil"/>
            </w:tcBorders>
            <w:shd w:val="clear" w:color="auto" w:fill="auto"/>
            <w:vAlign w:val="center"/>
          </w:tcPr>
          <w:p w14:paraId="24DE6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标准1U 机架式设备，内存≥16GB，存储≥1T，千兆电口≥6，扩展槽≥2，可扩展万兆接口，冗余电源；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产品具备丰富资产指纹库及自主研发的识别引擎，可对目标资产进行多维度信息探测，支持场景下全资产盘点；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产品具备视频网场景的IT资产分析能力，可生成导出视频网络场景的专业盘点报告；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具备对高危漏洞的自动化验证功能，平台自动对漏洞进行验证、判断，并可在安全检测报表中体现；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具备高危漏洞的专项检测能力，适用于服务器、业务系统等设备极多的网络环境下快速安全检测；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支持对主流操作系统的识别与扫描，包括:Windows、RedhatUbuntu、深度、红旗、中标麒麟等；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支持对主流数据库的识别与扫描，包括:0racle、Sybase、GBASE、GaussDB、达梦、人大金仓等；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为减轻运维工作量，可基于A 段、B 段创建并下发资产盘点任务，检测任务可发现目标范围内在线的资产，可检测到在线资产的 IP 地址、 MAC 地址、操作系统、资产类型、设备厂商、设备型号、软件版本，并在报告中展示设备开放的高危端口 。</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C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6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7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F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1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91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1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1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2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三维建模产品</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F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倾斜摄影:osgb格式；3CM精度；模型无破损重面、漏面、自然美观，三维数据成果格式为*.osgb</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平方公里</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9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E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4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C7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9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E7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A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5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中心应用平台</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92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1、业务中心管理服务：支持业务模块及资源配置的中心管理，提供用户认证、权限认证、日志管理及组件管理等公共服务管理功能；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2、电子地图及逆地理编码服务：支持系统电子地图数据发布的服务，提供设备信息、视图信息等资源的时空可视化能力，支持逆地理编码服务；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3、大屏可视化应用：支持安装设备的车辆在地图上实时位置定位及轨迹展示，支持按场景、事件类型、事件数量等多维度统计及分析；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4、指挥调度应用：支持所接入设备的实时视频画面展示；支持设备的分组管理；支持多路视频的分屏展示；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数据审核应用：支持全量违法事件数据的展示，支持按照时间、违法代码、违法场景、车牌号、抓拍设备、数据审核状态（人工审核、未审核）、上传状态等维度进行检索查询；支持短视频的播放、截取过程图片、截图短视频的开始/结束时间，以生成新的事件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运维管理：支持查看设备的在线状态、运行时长及轨迹、上下线记录；支持设备管理、版本管理、设备运维等；可展示平台接入的所有设备信息，支持展示设备名称、编号、所属组织、在线状态等，支持配置设备是否主动推送、修改设备组织、注册设备、编辑设备抓拍图水印等；可展示设备包版本信息，支持上传、下载设备升级包，根据版本号、上传人筛选版本包；可展示设备状态、运行时长、抓拍数、上传数等，支持展示设备当日行驶路径和设备上下线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系统管理：支持组织管理、用户管理、角色管理、规则配置等功能；支持展示平台已有组织，支持新建、编辑、删除组织；支持展示平台用户信息，支持新建、编辑、删除、开启/关闭用户，支持用户密码重置、支持根据用户名、真实姓名、启用状态筛选用户；支持展示平台角色信息，支持新建、编辑、删除角色；支持公交车道规则配置，支持在地图框选公交车道，编辑路段规则，包括公交车道禁行类型和禁行时间；支持配置组织默认公交车道禁行时间；支持上传/查看今年节假日时间；</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6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1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9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B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C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7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D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8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集指接入授权</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E0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1、支持接入前端硬件设备所抓拍的违法信息、过程图片、短视频、抓拍图片记录、实时流数据的接入，并提供标准化的数据接入及转发接口服务能力；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2、支持系统数据按照业务应用接口协议和数据信令，通过网闸将视图数据从视频专网传输至公安信息网，为公安信息网集成指挥平台推送数据；</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2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1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4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6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5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A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D1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4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A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现有平台扩容</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04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支持无缝接入现有蠡县电警、卡口、违停抓拍等设备，实现统一界面登录、统一用户管理权限，包含基础管理、预警中心、违法图片配置等功能升级迁移，新平台需智能车辆应用、车辆缉查布控、视频监控应用、视频级联网关、视频运维应用、地图应用、地图引擎、非现场执法、道路限行管控功能，且平台扩容后视频接入不少于800路，车道接入不少于1200车道。</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D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F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F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04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1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41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D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A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地图数据服务模块</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DE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1.二维地图类型:GIS标准地图、卫星地图；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2.三维地图类型:gltf（最大100M）；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3.3dtiles（最大500M）；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4.最大图元数:50万；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5.支持搜索地图上的摄像机资源，对于摄像机搜索结果，支持实况、回放、批量实况、批量回放、网格追踪、录像下载、收藏、视频巡逻、批量备份、批量实况上墙等操作；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新增收藏夹、可进行视频巡逻、批量实况、添加子收藏夹（最多可支持三级目录）、修改收藏夹名称、删除收藏夹操作；支持可选择实况、实况上墙、录像下载、定位到地图、修改摄像机名称、删除摄像机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7.支持实况和回放网格追踪；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8.支持设置防区名称、所属图层、防区样式；支持图层筛选，支持组织树防区一键定位地图位置；支持视频巡逻、批量实况；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9.支持视频巡逻、GPS接入移动设备；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10.支持按区域创建子地图，并上传或绑定对应地图文件；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11.支持地图上标注设备资源点位（摄像机、门禁、报警主机、对讲机、开关量设备、温度/湿度/PM2.5传感器等）、绘制热区、绘制路网、同步点位数据、批量操作、图层管理操作；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12.支持平面地图和3D地图切换单层显示/多层显示：单层显示只显示当前楼层；多层显示可立体化的显示当前建筑物的多个楼层；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13.支持对地图设置默认视角，视角在预警中心及人脸轨迹界面生效；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14.管理接入系统的第三方设备和各类设备在系统中显示的图标；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15.支持接入系统的第三方设备查看列表、分配防区组织、绑定摄像机等操作；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16.用户订阅、报警聚合、预案步骤、报警声音的配置。</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9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B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C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A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9A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0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D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信息发布管理软件</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1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围绕交通诱导屏（LED屏）进行诱导发布的场景，提供内容制作，内容发布，发布管理，终端巡检，设备管理，设备控制等功能，提供基于地图的设备查看及框选功能，提供交通诱导发布的敏捷快速发布模式。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C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13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2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6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F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BF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A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E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人脸识别门禁一体机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5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1.支持≥7英寸LCD触摸显示屏，屏幕比例16:9，屏幕分辨率不低于1024*600，可显示软件界面及操作提示，嵌入式操作系统；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2.支持≥200万宽动态摄像头，最大视场角120°，面部识别距离＞2m，适应1.2m-2.0m身高范围，支持手机照片、视频防假，支持远程视频预览；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3.采用星光级图像传感器，无需白光补光灯，在暗光或无光环境下人脸识别效果不受影响；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4.人脸识别门禁需要包含以下配件：人脸识别主机*1；开关电源*1；开关按钮*1；280Kg单门磁力锁；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6.使用环境:室内、室外；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7.安装方式:壁装、86盒安装；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8.配件:标配金属安装挂板；</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8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9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D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6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8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45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0A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42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1.像素≥200万；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2.最高分辨率:1920*1080；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3.变焦方式:定焦；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4.补光模式:红外补光；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5.启动和工作温湿度：-30℃-60℃，湿度小于95%（无凝结）；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6.视频压缩标准：主码流：H.265/H.264，子码流：H.265/H.264；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7.供电方式：DC12 V；</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E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1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D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5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D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8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0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51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A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11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1.4路硬盘录像机；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2.视频解码格式:支持超级265（高级模式、基础模式）、H.265、H.264；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3.网口≥1个，RJ45 10M/100M自适应以太网电口；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4.视频接口≥1×HDMI，1×VGA；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5.存储接口≥1个SATA接口；</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D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1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C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EE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E4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6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77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D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6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10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1）违法抓拍功能：支持机动车违反规定停放、临时停车且驾驶人不在现场或驾驶人虽在现场拒绝立即驶离，妨碍其他车辆、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行人通行行为识别；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2）移动卡口功能：支持对过车数据抓拍，并实时分析车辆车牌号码。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3）支持自动抓拍事件过程，并记录多张图片，支持OSD叠加事件信息；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4）支持行车记录视频存储及配置、NTP时间校准、远程升级等设备管理。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D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7F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3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A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D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17D6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1" w:hRule="exact"/>
          <w:jc w:val="center"/>
        </w:trPr>
        <w:tc>
          <w:tcPr>
            <w:tcW w:w="8887"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78DD092B">
            <w:pPr>
              <w:widowControl/>
              <w:tabs>
                <w:tab w:val="left" w:pos="5580"/>
                <w:tab w:val="left" w:pos="6120"/>
              </w:tabs>
              <w:jc w:val="center"/>
              <w:textAlignment w:val="center"/>
              <w:rPr>
                <w:rFonts w:ascii="Times New Roman" w:hAnsi="Times New Roman" w:eastAsia="宋体" w:cs="Times New Roman"/>
                <w:kern w:val="0"/>
                <w:szCs w:val="21"/>
                <w:lang w:bidi="ar"/>
              </w:rPr>
            </w:pPr>
            <w:r>
              <w:rPr>
                <w:rFonts w:hint="eastAsia"/>
                <w:b/>
                <w:bCs/>
                <w:lang w:val="en-US" w:eastAsia="zh-CN"/>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CA0">
            <w:pPr>
              <w:widowControl/>
              <w:tabs>
                <w:tab w:val="left" w:pos="5580"/>
                <w:tab w:val="left" w:pos="6120"/>
              </w:tabs>
              <w:textAlignment w:val="center"/>
              <w:rPr>
                <w:rFonts w:ascii="Times New Roman" w:hAnsi="Times New Roman" w:eastAsia="宋体" w:cs="Times New Roman"/>
                <w:kern w:val="0"/>
                <w:szCs w:val="21"/>
                <w:lang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5279">
            <w:pPr>
              <w:widowControl/>
              <w:tabs>
                <w:tab w:val="left" w:pos="5580"/>
                <w:tab w:val="left" w:pos="6120"/>
              </w:tabs>
              <w:textAlignment w:val="center"/>
              <w:rPr>
                <w:rFonts w:ascii="Times New Roman" w:hAnsi="Times New Roman" w:eastAsia="宋体" w:cs="Times New Roman"/>
                <w:kern w:val="0"/>
                <w:szCs w:val="21"/>
                <w:lang w:bidi="ar"/>
              </w:rPr>
            </w:pPr>
          </w:p>
        </w:tc>
      </w:tr>
      <w:tr w14:paraId="7184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452" w:type="dxa"/>
            <w:gridSpan w:val="3"/>
            <w:tcBorders>
              <w:top w:val="nil"/>
              <w:left w:val="nil"/>
              <w:bottom w:val="nil"/>
              <w:right w:val="nil"/>
            </w:tcBorders>
            <w:shd w:val="clear" w:color="auto" w:fill="auto"/>
            <w:noWrap/>
            <w:vAlign w:val="center"/>
          </w:tcPr>
          <w:p w14:paraId="734B9DCC">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7744" w:type="dxa"/>
            <w:gridSpan w:val="8"/>
            <w:tcBorders>
              <w:top w:val="nil"/>
              <w:left w:val="nil"/>
              <w:bottom w:val="nil"/>
              <w:right w:val="nil"/>
            </w:tcBorders>
            <w:shd w:val="clear" w:color="auto" w:fill="auto"/>
            <w:noWrap/>
            <w:vAlign w:val="center"/>
          </w:tcPr>
          <w:p w14:paraId="5D41456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696B8B66">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4DB8D4F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17D4D728">
      <w:pPr>
        <w:shd w:val="solid" w:color="FFFFFF" w:fill="auto"/>
        <w:autoSpaceDN w:val="0"/>
        <w:spacing w:line="500" w:lineRule="exact"/>
        <w:jc w:val="left"/>
        <w:rPr>
          <w:rFonts w:hint="eastAsia" w:ascii="仿宋_GB2312" w:hAnsi="仿宋_GB2312" w:eastAsia="仿宋_GB2312" w:cs="仿宋_GB2312"/>
          <w:b/>
          <w:sz w:val="18"/>
          <w:szCs w:val="18"/>
        </w:rPr>
      </w:pPr>
    </w:p>
    <w:p w14:paraId="05E68C17">
      <w:pPr>
        <w:shd w:val="solid" w:color="FFFFFF" w:fill="auto"/>
        <w:autoSpaceDN w:val="0"/>
        <w:spacing w:line="500" w:lineRule="exact"/>
        <w:jc w:val="left"/>
        <w:rPr>
          <w:rFonts w:hint="eastAsia" w:ascii="仿宋_GB2312" w:hAnsi="仿宋_GB2312" w:eastAsia="仿宋_GB2312" w:cs="仿宋_GB2312"/>
          <w:b/>
          <w:sz w:val="18"/>
          <w:szCs w:val="18"/>
        </w:rPr>
      </w:pPr>
    </w:p>
    <w:p w14:paraId="61F1EF5C">
      <w:pPr>
        <w:shd w:val="solid" w:color="FFFFFF" w:fill="auto"/>
        <w:autoSpaceDN w:val="0"/>
        <w:spacing w:line="500" w:lineRule="exact"/>
        <w:jc w:val="left"/>
        <w:rPr>
          <w:rFonts w:hint="eastAsia" w:ascii="仿宋_GB2312" w:hAnsi="仿宋_GB2312" w:eastAsia="仿宋_GB2312" w:cs="仿宋_GB2312"/>
          <w:b/>
          <w:sz w:val="18"/>
          <w:szCs w:val="18"/>
        </w:rPr>
      </w:pPr>
    </w:p>
    <w:p w14:paraId="1A088064">
      <w:pPr>
        <w:shd w:val="solid" w:color="FFFFFF" w:fill="auto"/>
        <w:autoSpaceDN w:val="0"/>
        <w:spacing w:line="500" w:lineRule="exact"/>
        <w:jc w:val="left"/>
        <w:rPr>
          <w:rFonts w:hint="eastAsia" w:ascii="仿宋_GB2312" w:hAnsi="仿宋_GB2312" w:eastAsia="仿宋_GB2312" w:cs="仿宋_GB2312"/>
          <w:b/>
          <w:sz w:val="18"/>
          <w:szCs w:val="18"/>
        </w:rPr>
      </w:pPr>
    </w:p>
    <w:p w14:paraId="527C79E0">
      <w:pPr>
        <w:shd w:val="solid" w:color="FFFFFF" w:fill="auto"/>
        <w:autoSpaceDN w:val="0"/>
        <w:spacing w:line="500" w:lineRule="exact"/>
        <w:jc w:val="left"/>
        <w:rPr>
          <w:rFonts w:hint="eastAsia" w:ascii="仿宋_GB2312" w:hAnsi="仿宋_GB2312" w:eastAsia="仿宋_GB2312" w:cs="仿宋_GB2312"/>
          <w:b/>
          <w:sz w:val="18"/>
          <w:szCs w:val="18"/>
        </w:rPr>
      </w:pPr>
    </w:p>
    <w:p w14:paraId="36EF912B">
      <w:pPr>
        <w:shd w:val="solid" w:color="FFFFFF" w:fill="auto"/>
        <w:autoSpaceDN w:val="0"/>
        <w:spacing w:line="500" w:lineRule="exact"/>
        <w:jc w:val="left"/>
        <w:rPr>
          <w:rFonts w:hint="eastAsia" w:ascii="仿宋_GB2312" w:hAnsi="仿宋_GB2312" w:eastAsia="仿宋_GB2312" w:cs="仿宋_GB2312"/>
          <w:b/>
          <w:sz w:val="32"/>
          <w:szCs w:val="32"/>
        </w:rPr>
      </w:pPr>
    </w:p>
    <w:p w14:paraId="6F579362">
      <w:pPr>
        <w:spacing w:line="500" w:lineRule="exact"/>
        <w:jc w:val="center"/>
        <w:outlineLvl w:val="0"/>
        <w:rPr>
          <w:rFonts w:hint="eastAsia"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val="en-US" w:eastAsia="zh-CN" w:bidi="ar"/>
        </w:rPr>
        <w:t>六标段</w:t>
      </w:r>
      <w:r>
        <w:rPr>
          <w:rFonts w:hint="eastAsia" w:asciiTheme="minorEastAsia" w:hAnsiTheme="minorEastAsia" w:cstheme="minorEastAsia"/>
          <w:b/>
          <w:bCs/>
          <w:kern w:val="0"/>
          <w:sz w:val="28"/>
          <w:szCs w:val="28"/>
          <w:lang w:bidi="ar"/>
        </w:rPr>
        <w:t>报价明细表</w:t>
      </w:r>
    </w:p>
    <w:tbl>
      <w:tblPr>
        <w:tblStyle w:val="15"/>
        <w:tblW w:w="10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681"/>
        <w:gridCol w:w="906"/>
        <w:gridCol w:w="7520"/>
      </w:tblGrid>
      <w:tr w14:paraId="7FA9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42B5E5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58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0221BF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4CCB99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6463"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0E3091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技术标准</w:t>
            </w:r>
          </w:p>
        </w:tc>
      </w:tr>
      <w:tr w14:paraId="72C1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EE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智慧交管平台软件开发</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C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E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D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支持视频实时查看、录像查询、点位搜索、收藏、预案管理。支持视频监控图上的预览、回放、上墙、云台控制以及车辆的查询、追踪、时空关系分析和比对</w:t>
            </w:r>
          </w:p>
        </w:tc>
      </w:tr>
      <w:tr w14:paraId="7A8B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BE26">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A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车辆检索应用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4540">
            <w:pPr>
              <w:keepNext w:val="0"/>
              <w:keepLines w:val="0"/>
              <w:widowControl/>
              <w:suppressLineNumbers w:val="0"/>
              <w:jc w:val="left"/>
              <w:textAlignment w:val="center"/>
              <w:rPr>
                <w:rFonts w:hint="default" w:ascii="Arial" w:hAnsi="Arial" w:eastAsia="等线" w:cs="Arial"/>
                <w:i w:val="0"/>
                <w:iCs w:val="0"/>
                <w:color w:val="000000"/>
                <w:sz w:val="18"/>
                <w:szCs w:val="18"/>
                <w:u w:val="none"/>
                <w:lang w:val="en-US"/>
              </w:rPr>
            </w:pPr>
            <w:r>
              <w:rPr>
                <w:rFonts w:hint="default" w:ascii="Arial" w:hAnsi="Arial" w:eastAsia="等线"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支持以车辆属性搜索过车数据，支持查询存在人脸关联的车辆信息，支持以车辆特征、主副驾人员特征以及其他特征等条件进行车辆信息查询。支持以车辆属性搜索车辆违法数据、车辆违法详细查看、数据导出、地图定位、违法相关的录像进行查看。支持以车辆属性搜索红名单数据，支持以车辆特征、主副驾人员特征以及其他特征等条件进行车辆信息查询。支持以车辆区间属性搜索区间违法超速数据，查询区间违法超速数据的超速比、平均速度等超速信息。支持对过车数据按照卡口、时间、归属地、车型、品牌、区域、车道维度进行数据的统计展示。 </w:t>
            </w:r>
          </w:p>
        </w:tc>
      </w:tr>
      <w:tr w14:paraId="1AA9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29A5">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1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A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非现场执法应用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车辆违法行为的取证数据信息进行自动校对，审核数据自动分配，重复违法过滤，对不符合违法取证规范的违法数据进行作废处理。支持对初审违法数据进行复审，根据查询条件对待审核、已初审、待复审数据进行过滤，达到有针对性的违法数据审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将本地违法图片进行导入，对车辆违章信息手动录入，实现车辆违法信息的统一管理和审核。支持车辆违法数据多维度统计分析，通过图表直观展示违法数据的趋势、分布、排行信息等辅助决策能力。支持对每个用户的审核工作量、上传卡口/用户违法数据总数进行统计，提供一个任务考核手段。</w:t>
            </w:r>
          </w:p>
        </w:tc>
      </w:tr>
      <w:tr w14:paraId="2D06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97D0">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7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54B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缉查布控应用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3044">
            <w:pPr>
              <w:keepNext w:val="0"/>
              <w:keepLines w:val="0"/>
              <w:widowControl/>
              <w:suppressLineNumbers w:val="0"/>
              <w:jc w:val="left"/>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车辆车牌号码、车辆图片、静态名单库的方式进行批量布控，适用于针对具有某一类型或具体某一属性车辆进行名单布控应用场景。支持人脸、车辆布控的布控报警消息检索，可以通过条件查询产生的报警消息，并能查看布控报警详情信息。支持缉查布控对接数据统计和结果监测展示</w:t>
            </w:r>
          </w:p>
        </w:tc>
      </w:tr>
      <w:tr w14:paraId="7D24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9712">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D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涉牌涉证应用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车辆的套牌报警管理，提供套牌车的分析、审核、套牌车审核结果查询、套牌车管控成果展示。支持交通场景下，如无牌、遮挡、污损等异常牌照车辆过车信息的分析、审核、专项整治以及工作量统计功能。支持对驾驶人员在失去驾驶资格期间，驾驶车辆上路的违法行为进行管控，提供失驾名单管理、实时预警联动、失驾车辆自动布控、报警信息查询、报警信息审核和统计分析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支持对驾驶人员持有驾驶证上的准驾车型和所驾车型不一致的行为进行管控，提供驾驶员名单库管理、实时预警联动、准驾车型不符车辆自动布控、告警信息查询、告警信息审核和统计分析功能。</w:t>
            </w:r>
          </w:p>
        </w:tc>
      </w:tr>
      <w:tr w14:paraId="47BA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4474">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6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文明出行应用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BA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对行人无视交通秩序的闯红灯违法行为进行实时报警上屏、违法人员身份确认，为执法人员提供名单库管理、报警信息查询、报警信息审核和统计分析功能。支持对驾驶非机动车人员的载人、逆行、闯红灯等违法行为进行管控，结合导入外卖配送人员库、快递配送人员库、常住人口库等不同类型的人脸库，实施对个人、企业进行监管、教育和处罚，提供名单库管理、违法人脸身份确认、报警信息查询、报警信息审核和统计分析功能。</w:t>
            </w:r>
          </w:p>
        </w:tc>
      </w:tr>
      <w:tr w14:paraId="27F8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434E">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交通事件应用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按卡口、方向、事件类型、时间搜索查询交通事件（拥堵、变道、机占非、烟雾、超速、交通事故检测、侧方位停车检测、浓雾检测、路障、施工、停车、压线、掉头、逆行、行人、抛撒物）。支持按事件类型、卡口、日期对交通事件统计（拥堵、变道、机占非、烟雾、超速、交通事故检测、侧方位停车检测、浓雾检测、路障、施工、停车、压线、掉头、逆行、行人、抛撒物）。支持按卡口、方向、交通状态、事件查询卡口交通状态（拥挤、堵塞、无状态、畅通）。支持按卡口、统计类型、报表类型对交通参数统计（车道速度、车头时距、车头间距、空间占有率、时间占有率、小型车数量、中型车数量、大型车数量、重型车数量、车辆总数）。</w:t>
            </w:r>
          </w:p>
        </w:tc>
      </w:tr>
      <w:tr w14:paraId="3F15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B4D7">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9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C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车辆研判应用</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F9AB">
            <w:pPr>
              <w:keepNext w:val="0"/>
              <w:keepLines w:val="0"/>
              <w:widowControl/>
              <w:suppressLineNumbers w:val="0"/>
              <w:jc w:val="left"/>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按车牌号码查询车辆档案信息，包括车辆信息、车主信息、车辆异常信息、违法信息、相关违法行为、活跃卡口、活跃区域、活跃时段、套牌次数、落脚点信息支持通过分析一张过车图片来检索相应车辆的过车记录和过车详情，按照相似度或时间排序支持按车辆活动线路，实现相关车辆技战法（初次入城、区域碰撞、车辆落脚点、频繁过车、昼伏夜出、行车规律分析、同行车辆、夜间面部遮挡、隐匿车），并以列表和地图的形式展示研判结果。</w:t>
            </w:r>
          </w:p>
        </w:tc>
      </w:tr>
      <w:tr w14:paraId="4DEC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39D8">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6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酒驾执法监管</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联网接入4G酒精检测仪，提供酒精检测仪设备上传的检测数据。支持对酒驾执法的执法地点进行管理，可实时查看各执法地点分布位置和执法数据情况。支持酒驾执法数据概览，展示当天、当月、当年饮酒后驾车、醉酒后驾车、查处总人数的执法数据情况，同时展示监测到的异常数据情况和待办任务，提示用户对异常预警数据进行分析。 支持对酒驾执法考核管理，展示各组织部门查处任务数量，为考核提供数据支撑。</w:t>
            </w:r>
          </w:p>
        </w:tc>
      </w:tr>
      <w:tr w14:paraId="454E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92A5">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0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软件整体要求</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化的运行管理：平台的智能化运行管理，支持一站式安装、参数配置、服务监控和日志分析；支持数据备份、集群管理和授权管理。智能化的应用：平台以各类功能与应用整合和集成为核心，实现单纯的图像监控向基于人工智能算法的人脸、车牌识别等智能应用领域的广泛拓展与延伸，适用于省市县的交警总队/支队/大队对交通视频监控、车辆检索管理、交通违法管理、交通布控管理、道路限行管控、交通事件管理、车辆研判管理、视频运维管理等综合业务场景。智能调度能力：计算机设备统一管理，动态实现计算资源的调度；支持接入多类型存储设备，实现存储资源统一池化管理；开放智能算法仓库标准，兼容多厂商、多版本智能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放的对接模式：全方位的开放能力，基于能力开放体系，构建能力开放平台，实现基础设施、数据、平台以及应用的全方位开放，构建可持续的合作生态。多层次的安全设计：从设备、网络、主机、数据、应用多个层面考虑各类安全防护点并采用多种安全控制策略。扩展性及可伸缩：业务基于组件化设计，可满足业务的横向扩展；设计时考虑了各服务的水平扩展能力，如设备接入、流分发、流存储、事件、数据库等关键服务；支持采用分布式部署，提升容量及稳定性；部分关键服务比如媒体网关支持集群部署；同时还采用各种技术支持对大规模应用，采用集群代理、分布式缓存、负载均衡等技术来提升响应速度、减少各环节交互的性能损失，提高系统运行流畅度。应用场景丰富：场景化的应用能力，根据应用场景的不同，组合出不同的产品，产品之间也可以实现彼此的兼容和协同。</w:t>
            </w:r>
          </w:p>
        </w:tc>
      </w:tr>
      <w:tr w14:paraId="2866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jc w:val="center"/>
        </w:trPr>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93FD">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18"/>
                <w:szCs w:val="18"/>
                <w:u w:val="none"/>
              </w:rPr>
            </w:pPr>
            <w:r>
              <w:rPr>
                <w:rFonts w:hint="eastAsia" w:ascii="仿宋" w:hAnsi="仿宋" w:eastAsia="仿宋" w:cs="仿宋"/>
                <w:b/>
                <w:bCs/>
                <w:i w:val="0"/>
                <w:color w:val="auto"/>
                <w:kern w:val="0"/>
                <w:sz w:val="24"/>
                <w:szCs w:val="24"/>
                <w:u w:val="none"/>
                <w:lang w:val="en-US" w:eastAsia="zh-CN" w:bidi="ar"/>
              </w:rPr>
              <w:t>不含税总价（元）</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EE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18"/>
                <w:szCs w:val="18"/>
                <w:u w:val="none"/>
              </w:rPr>
            </w:pPr>
          </w:p>
        </w:tc>
      </w:tr>
      <w:tr w14:paraId="20D9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F1DE">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18"/>
                <w:szCs w:val="18"/>
                <w:u w:val="none"/>
              </w:rPr>
            </w:pPr>
            <w:r>
              <w:rPr>
                <w:rFonts w:hint="eastAsia" w:ascii="仿宋" w:hAnsi="仿宋" w:eastAsia="仿宋" w:cs="仿宋"/>
                <w:b/>
                <w:bCs/>
                <w:i w:val="0"/>
                <w:color w:val="auto"/>
                <w:kern w:val="0"/>
                <w:sz w:val="24"/>
                <w:szCs w:val="24"/>
                <w:u w:val="none"/>
                <w:lang w:val="en-US" w:eastAsia="zh-CN" w:bidi="ar"/>
              </w:rPr>
              <w:t>税率</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DD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18"/>
                <w:szCs w:val="18"/>
                <w:u w:val="none"/>
              </w:rPr>
            </w:pPr>
          </w:p>
        </w:tc>
      </w:tr>
      <w:tr w14:paraId="5E3D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jc w:val="center"/>
        </w:trPr>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9047">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18"/>
                <w:szCs w:val="18"/>
                <w:u w:val="none"/>
              </w:rPr>
            </w:pPr>
            <w:r>
              <w:rPr>
                <w:rFonts w:hint="eastAsia" w:ascii="仿宋" w:hAnsi="仿宋" w:eastAsia="仿宋" w:cs="仿宋"/>
                <w:b/>
                <w:bCs/>
                <w:i w:val="0"/>
                <w:color w:val="auto"/>
                <w:kern w:val="0"/>
                <w:sz w:val="24"/>
                <w:szCs w:val="24"/>
                <w:u w:val="none"/>
                <w:lang w:val="en-US" w:eastAsia="zh-CN" w:bidi="ar"/>
              </w:rPr>
              <w:t>含税总价（元）</w:t>
            </w:r>
          </w:p>
        </w:tc>
        <w:tc>
          <w:tcPr>
            <w:tcW w:w="6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CB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18"/>
                <w:szCs w:val="18"/>
                <w:u w:val="none"/>
              </w:rPr>
            </w:pPr>
          </w:p>
        </w:tc>
      </w:tr>
      <w:tr w14:paraId="794D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300" w:type="dxa"/>
            <w:gridSpan w:val="3"/>
            <w:tcBorders>
              <w:top w:val="nil"/>
              <w:left w:val="nil"/>
              <w:bottom w:val="nil"/>
              <w:right w:val="nil"/>
            </w:tcBorders>
            <w:shd w:val="clear" w:color="auto" w:fill="auto"/>
            <w:noWrap/>
            <w:vAlign w:val="center"/>
          </w:tcPr>
          <w:p w14:paraId="6E3D4210">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6463" w:type="dxa"/>
            <w:tcBorders>
              <w:top w:val="nil"/>
              <w:left w:val="nil"/>
              <w:bottom w:val="nil"/>
              <w:right w:val="nil"/>
            </w:tcBorders>
            <w:shd w:val="clear" w:color="auto" w:fill="auto"/>
            <w:noWrap/>
            <w:vAlign w:val="center"/>
          </w:tcPr>
          <w:p w14:paraId="2DD16DE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7226D6B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05CFD7A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1F0123A7">
      <w:pPr>
        <w:shd w:val="solid" w:color="FFFFFF" w:fill="auto"/>
        <w:autoSpaceDN w:val="0"/>
        <w:spacing w:line="500" w:lineRule="exact"/>
        <w:jc w:val="left"/>
        <w:rPr>
          <w:rFonts w:hint="eastAsia" w:ascii="仿宋_GB2312" w:hAnsi="仿宋_GB2312" w:eastAsia="仿宋_GB2312" w:cs="仿宋_GB2312"/>
          <w:b/>
          <w:sz w:val="32"/>
          <w:szCs w:val="32"/>
        </w:rPr>
      </w:pPr>
    </w:p>
    <w:p w14:paraId="22C3EF90">
      <w:pPr>
        <w:shd w:val="solid" w:color="FFFFFF" w:fill="auto"/>
        <w:autoSpaceDN w:val="0"/>
        <w:spacing w:line="500" w:lineRule="exact"/>
        <w:jc w:val="left"/>
        <w:rPr>
          <w:rFonts w:hint="eastAsia" w:ascii="仿宋_GB2312" w:hAnsi="仿宋_GB2312" w:eastAsia="仿宋_GB2312" w:cs="仿宋_GB2312"/>
          <w:b/>
          <w:sz w:val="32"/>
          <w:szCs w:val="32"/>
        </w:rPr>
      </w:pPr>
    </w:p>
    <w:p w14:paraId="6C18CBFB">
      <w:pPr>
        <w:shd w:val="solid" w:color="FFFFFF" w:fill="auto"/>
        <w:autoSpaceDN w:val="0"/>
        <w:spacing w:line="500" w:lineRule="exact"/>
        <w:jc w:val="left"/>
        <w:rPr>
          <w:rFonts w:hint="eastAsia" w:ascii="仿宋_GB2312" w:hAnsi="仿宋_GB2312" w:eastAsia="仿宋_GB2312" w:cs="仿宋_GB2312"/>
          <w:b/>
          <w:sz w:val="32"/>
          <w:szCs w:val="32"/>
        </w:rPr>
      </w:pPr>
    </w:p>
    <w:p w14:paraId="368EA752">
      <w:pPr>
        <w:shd w:val="solid" w:color="FFFFFF" w:fill="auto"/>
        <w:autoSpaceDN w:val="0"/>
        <w:spacing w:line="500" w:lineRule="exact"/>
        <w:jc w:val="left"/>
        <w:rPr>
          <w:rFonts w:hint="eastAsia" w:ascii="仿宋_GB2312" w:hAnsi="仿宋_GB2312" w:eastAsia="仿宋_GB2312" w:cs="仿宋_GB2312"/>
          <w:b/>
          <w:sz w:val="32"/>
          <w:szCs w:val="32"/>
        </w:rPr>
      </w:pPr>
    </w:p>
    <w:p w14:paraId="08F1DAE9">
      <w:pPr>
        <w:shd w:val="solid" w:color="FFFFFF" w:fill="auto"/>
        <w:autoSpaceDN w:val="0"/>
        <w:spacing w:line="500" w:lineRule="exact"/>
        <w:jc w:val="left"/>
        <w:rPr>
          <w:rFonts w:hint="eastAsia" w:ascii="仿宋_GB2312" w:hAnsi="仿宋_GB2312" w:eastAsia="仿宋_GB2312" w:cs="仿宋_GB2312"/>
          <w:b/>
          <w:sz w:val="32"/>
          <w:szCs w:val="32"/>
        </w:rPr>
      </w:pPr>
    </w:p>
    <w:p w14:paraId="4B7545E6">
      <w:pPr>
        <w:shd w:val="solid" w:color="FFFFFF" w:fill="auto"/>
        <w:autoSpaceDN w:val="0"/>
        <w:spacing w:line="500" w:lineRule="exact"/>
        <w:jc w:val="left"/>
        <w:rPr>
          <w:rFonts w:hint="eastAsia" w:ascii="仿宋_GB2312" w:hAnsi="仿宋_GB2312" w:eastAsia="仿宋_GB2312" w:cs="仿宋_GB2312"/>
          <w:b/>
          <w:sz w:val="32"/>
          <w:szCs w:val="32"/>
        </w:rPr>
      </w:pPr>
    </w:p>
    <w:p w14:paraId="0E1C2BDE">
      <w:pPr>
        <w:shd w:val="solid" w:color="FFFFFF" w:fill="auto"/>
        <w:autoSpaceDN w:val="0"/>
        <w:spacing w:line="500" w:lineRule="exact"/>
        <w:jc w:val="left"/>
        <w:rPr>
          <w:rFonts w:hint="eastAsia" w:ascii="仿宋_GB2312" w:hAnsi="仿宋_GB2312" w:eastAsia="仿宋_GB2312" w:cs="仿宋_GB2312"/>
          <w:b/>
          <w:sz w:val="32"/>
          <w:szCs w:val="32"/>
        </w:rPr>
      </w:pPr>
    </w:p>
    <w:p w14:paraId="31F7507F">
      <w:pPr>
        <w:shd w:val="solid" w:color="FFFFFF" w:fill="auto"/>
        <w:autoSpaceDN w:val="0"/>
        <w:spacing w:line="500" w:lineRule="exact"/>
        <w:jc w:val="left"/>
        <w:rPr>
          <w:rFonts w:hint="eastAsia" w:ascii="仿宋_GB2312" w:hAnsi="仿宋_GB2312" w:eastAsia="仿宋_GB2312" w:cs="仿宋_GB2312"/>
          <w:b/>
          <w:sz w:val="32"/>
          <w:szCs w:val="32"/>
        </w:rPr>
      </w:pPr>
    </w:p>
    <w:p w14:paraId="282B8E7E">
      <w:pPr>
        <w:shd w:val="solid" w:color="FFFFFF" w:fill="auto"/>
        <w:autoSpaceDN w:val="0"/>
        <w:spacing w:line="500" w:lineRule="exact"/>
        <w:jc w:val="left"/>
        <w:rPr>
          <w:rFonts w:hint="eastAsia" w:ascii="仿宋_GB2312" w:hAnsi="仿宋_GB2312" w:eastAsia="仿宋_GB2312" w:cs="仿宋_GB2312"/>
          <w:b/>
          <w:sz w:val="32"/>
          <w:szCs w:val="32"/>
        </w:rPr>
      </w:pPr>
    </w:p>
    <w:p w14:paraId="70F228B8">
      <w:pPr>
        <w:shd w:val="solid" w:color="FFFFFF" w:fill="auto"/>
        <w:autoSpaceDN w:val="0"/>
        <w:spacing w:line="500" w:lineRule="exact"/>
        <w:jc w:val="left"/>
        <w:rPr>
          <w:rFonts w:hint="eastAsia" w:ascii="仿宋_GB2312" w:hAnsi="仿宋_GB2312" w:eastAsia="仿宋_GB2312" w:cs="仿宋_GB2312"/>
          <w:b/>
          <w:sz w:val="32"/>
          <w:szCs w:val="32"/>
        </w:rPr>
      </w:pPr>
    </w:p>
    <w:p w14:paraId="1D559AE8">
      <w:pPr>
        <w:shd w:val="solid" w:color="FFFFFF" w:fill="auto"/>
        <w:autoSpaceDN w:val="0"/>
        <w:spacing w:line="500" w:lineRule="exact"/>
        <w:jc w:val="left"/>
        <w:rPr>
          <w:rFonts w:hint="eastAsia" w:ascii="仿宋_GB2312" w:hAnsi="仿宋_GB2312" w:eastAsia="仿宋_GB2312" w:cs="仿宋_GB2312"/>
          <w:b/>
          <w:sz w:val="32"/>
          <w:szCs w:val="32"/>
        </w:rPr>
      </w:pPr>
    </w:p>
    <w:p w14:paraId="3DD75FD4">
      <w:pPr>
        <w:shd w:val="solid" w:color="FFFFFF" w:fill="auto"/>
        <w:autoSpaceDN w:val="0"/>
        <w:spacing w:line="500" w:lineRule="exact"/>
        <w:jc w:val="left"/>
        <w:rPr>
          <w:rFonts w:hint="eastAsia" w:ascii="仿宋_GB2312" w:hAnsi="仿宋_GB2312" w:eastAsia="仿宋_GB2312" w:cs="仿宋_GB2312"/>
          <w:b/>
          <w:sz w:val="32"/>
          <w:szCs w:val="32"/>
        </w:rPr>
      </w:pPr>
    </w:p>
    <w:p w14:paraId="6015439F">
      <w:pPr>
        <w:shd w:val="solid" w:color="FFFFFF" w:fill="auto"/>
        <w:autoSpaceDN w:val="0"/>
        <w:spacing w:line="500" w:lineRule="exact"/>
        <w:jc w:val="left"/>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rPr>
        <w:t>附件2：</w:t>
      </w:r>
      <w:r>
        <w:rPr>
          <w:rFonts w:hint="eastAsia" w:ascii="仿宋_GB2312" w:hAnsi="仿宋_GB2312" w:eastAsia="仿宋_GB2312" w:cs="仿宋_GB2312"/>
          <w:b/>
          <w:sz w:val="32"/>
          <w:szCs w:val="32"/>
          <w:shd w:val="clear" w:color="auto" w:fill="FFFFFF"/>
        </w:rPr>
        <w:t>营业执照副本</w:t>
      </w:r>
    </w:p>
    <w:p w14:paraId="2AD01A08">
      <w:pPr>
        <w:spacing w:line="500" w:lineRule="exact"/>
        <w:jc w:val="left"/>
        <w:outlineLvl w:val="0"/>
        <w:rPr>
          <w:rFonts w:hint="eastAsia" w:ascii="仿宋_GB2312" w:hAnsi="仿宋_GB2312" w:eastAsia="仿宋_GB2312" w:cs="仿宋_GB2312"/>
          <w:b/>
          <w:sz w:val="32"/>
          <w:szCs w:val="32"/>
        </w:rPr>
      </w:pPr>
    </w:p>
    <w:p w14:paraId="0C8374A2">
      <w:pPr>
        <w:shd w:val="solid" w:color="FFFFFF" w:fill="auto"/>
        <w:autoSpaceDN w:val="0"/>
        <w:spacing w:line="500" w:lineRule="exact"/>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营业执照副本</w:t>
      </w:r>
    </w:p>
    <w:p w14:paraId="2A1E2885">
      <w:pP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br w:type="page"/>
      </w:r>
    </w:p>
    <w:p w14:paraId="62053C99">
      <w:pPr>
        <w:spacing w:line="500" w:lineRule="exact"/>
        <w:jc w:val="left"/>
        <w:outlineLvl w:val="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rPr>
        <w:t>附件3：</w:t>
      </w:r>
      <w:r>
        <w:rPr>
          <w:rFonts w:hint="eastAsia" w:ascii="仿宋_GB2312" w:hAnsi="仿宋_GB2312" w:eastAsia="仿宋_GB2312" w:cs="仿宋_GB2312"/>
          <w:b/>
          <w:sz w:val="32"/>
          <w:szCs w:val="32"/>
          <w:shd w:val="clear" w:color="auto" w:fill="FFFFFF"/>
        </w:rPr>
        <w:t>法定代表人身份证明书</w:t>
      </w:r>
    </w:p>
    <w:p w14:paraId="7DF2A1F4">
      <w:pPr>
        <w:shd w:val="solid" w:color="FFFFFF" w:fill="auto"/>
        <w:autoSpaceDN w:val="0"/>
        <w:spacing w:line="500" w:lineRule="exact"/>
        <w:jc w:val="center"/>
        <w:rPr>
          <w:rFonts w:hint="eastAsia" w:ascii="仿宋_GB2312" w:hAnsi="仿宋_GB2312" w:eastAsia="仿宋_GB2312" w:cs="仿宋_GB2312"/>
          <w:b/>
          <w:sz w:val="32"/>
          <w:szCs w:val="32"/>
          <w:shd w:val="clear" w:color="auto" w:fill="FFFFFF"/>
        </w:rPr>
      </w:pPr>
    </w:p>
    <w:p w14:paraId="603C0ED1">
      <w:pPr>
        <w:shd w:val="solid" w:color="FFFFFF" w:fill="auto"/>
        <w:autoSpaceDN w:val="0"/>
        <w:spacing w:line="500" w:lineRule="exact"/>
        <w:jc w:val="center"/>
        <w:rPr>
          <w:rFonts w:hint="eastAsia" w:ascii="仿宋_GB2312" w:hAnsi="仿宋_GB2312" w:eastAsia="仿宋_GB2312" w:cs="仿宋_GB2312"/>
          <w:b/>
          <w:sz w:val="32"/>
          <w:szCs w:val="32"/>
          <w:shd w:val="clear" w:color="auto" w:fill="FFFFFF"/>
        </w:rPr>
      </w:pPr>
    </w:p>
    <w:p w14:paraId="7B114775">
      <w:pPr>
        <w:shd w:val="solid" w:color="FFFFFF" w:fill="auto"/>
        <w:autoSpaceDN w:val="0"/>
        <w:spacing w:line="500" w:lineRule="exact"/>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法定代表人身份证明书</w:t>
      </w:r>
    </w:p>
    <w:p w14:paraId="60EF440B">
      <w:pPr>
        <w:shd w:val="solid" w:color="FFFFFF" w:fill="auto"/>
        <w:autoSpaceDN w:val="0"/>
        <w:spacing w:line="500" w:lineRule="exact"/>
        <w:ind w:firstLine="57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5612539B">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单位名称：</w:t>
      </w:r>
    </w:p>
    <w:p w14:paraId="181E3395">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单位性质：</w:t>
      </w:r>
    </w:p>
    <w:p w14:paraId="59AD9F8A">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地    址：</w:t>
      </w:r>
    </w:p>
    <w:p w14:paraId="74CE44C0">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成立时间：    年    月    日</w:t>
      </w:r>
    </w:p>
    <w:p w14:paraId="28306EDD">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经营期限：</w:t>
      </w:r>
    </w:p>
    <w:p w14:paraId="6519EA87">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姓    名：              性 别：        </w:t>
      </w:r>
    </w:p>
    <w:p w14:paraId="2E471982">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身份证号：               职 务：</w:t>
      </w:r>
    </w:p>
    <w:p w14:paraId="78AA493E">
      <w:pPr>
        <w:shd w:val="solid" w:color="FFFFFF" w:fill="auto"/>
        <w:autoSpaceDN w:val="0"/>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系（报价人名称）                   的法定代表人。</w:t>
      </w:r>
    </w:p>
    <w:p w14:paraId="37C8D87E">
      <w:pPr>
        <w:shd w:val="solid" w:color="FFFFFF" w:fill="auto"/>
        <w:autoSpaceDN w:val="0"/>
        <w:spacing w:line="500" w:lineRule="exact"/>
        <w:ind w:firstLine="888"/>
        <w:rPr>
          <w:rFonts w:hint="eastAsia" w:ascii="仿宋_GB2312" w:hAnsi="仿宋_GB2312" w:eastAsia="仿宋_GB2312" w:cs="仿宋_GB2312"/>
          <w:sz w:val="32"/>
          <w:szCs w:val="32"/>
          <w:shd w:val="clear" w:color="auto" w:fill="FFFFFF"/>
        </w:rPr>
      </w:pPr>
    </w:p>
    <w:p w14:paraId="2F26351D">
      <w:pPr>
        <w:shd w:val="solid" w:color="FFFFFF" w:fill="auto"/>
        <w:autoSpaceDN w:val="0"/>
        <w:spacing w:line="500" w:lineRule="exact"/>
        <w:ind w:firstLine="888"/>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特此证明。</w:t>
      </w:r>
    </w:p>
    <w:p w14:paraId="67D05D1E">
      <w:pPr>
        <w:shd w:val="solid" w:color="FFFFFF" w:fill="auto"/>
        <w:autoSpaceDN w:val="0"/>
        <w:spacing w:line="500" w:lineRule="exact"/>
        <w:ind w:firstLine="4617" w:firstLineChars="144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单位（公章）</w:t>
      </w:r>
    </w:p>
    <w:p w14:paraId="3F9141F5">
      <w:pPr>
        <w:shd w:val="solid" w:color="FFFFFF" w:fill="auto"/>
        <w:autoSpaceDN w:val="0"/>
        <w:spacing w:line="500" w:lineRule="exact"/>
        <w:ind w:firstLine="4617" w:firstLineChars="144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法定代表人(签字或盖章)：</w:t>
      </w:r>
    </w:p>
    <w:p w14:paraId="429C29B9">
      <w:pPr>
        <w:shd w:val="solid" w:color="FFFFFF" w:fill="auto"/>
        <w:autoSpaceDN w:val="0"/>
        <w:spacing w:line="500" w:lineRule="exact"/>
        <w:ind w:firstLine="4617" w:firstLineChars="144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日期：</w:t>
      </w:r>
    </w:p>
    <w:p w14:paraId="7BF97040">
      <w:pPr>
        <w:shd w:val="solid" w:color="FFFFFF" w:fill="auto"/>
        <w:autoSpaceDN w:val="0"/>
        <w:spacing w:beforeAutospacing="1" w:afterAutospacing="1" w:line="500"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sz w:val="32"/>
          <w:szCs w:val="32"/>
          <w:shd w:val="clear" w:color="auto" w:fill="FFFFFF"/>
        </w:rPr>
        <w:t>附法定代表人有效的身份证正反两面复印件。</w:t>
      </w:r>
    </w:p>
    <w:p w14:paraId="2B54437C">
      <w:pPr>
        <w:shd w:val="solid" w:color="FFFFFF" w:fill="auto"/>
        <w:autoSpaceDN w:val="0"/>
        <w:spacing w:line="500" w:lineRule="exact"/>
        <w:ind w:left="720" w:hanging="720"/>
        <w:rPr>
          <w:rFonts w:hint="eastAsia" w:ascii="仿宋_GB2312" w:hAnsi="仿宋_GB2312" w:eastAsia="仿宋_GB2312" w:cs="仿宋_GB2312"/>
          <w:b/>
          <w:sz w:val="32"/>
          <w:szCs w:val="32"/>
          <w:shd w:val="clear" w:color="auto" w:fill="FFFFFF"/>
        </w:rPr>
      </w:pPr>
    </w:p>
    <w:p w14:paraId="5AADA5D1">
      <w:pPr>
        <w:shd w:val="solid" w:color="FFFFFF" w:fill="auto"/>
        <w:autoSpaceDN w:val="0"/>
        <w:spacing w:before="100" w:beforeAutospacing="1" w:after="100" w:afterAutospacing="1" w:line="500" w:lineRule="exact"/>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br w:type="page"/>
      </w:r>
    </w:p>
    <w:p w14:paraId="52BF1E7D">
      <w:pPr>
        <w:spacing w:line="500" w:lineRule="exact"/>
        <w:jc w:val="left"/>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附件4：</w:t>
      </w:r>
      <w:r>
        <w:rPr>
          <w:rFonts w:hint="eastAsia" w:ascii="仿宋_GB2312" w:hAnsi="仿宋_GB2312" w:eastAsia="仿宋_GB2312" w:cs="仿宋_GB2312"/>
          <w:b/>
          <w:sz w:val="32"/>
          <w:szCs w:val="32"/>
          <w:shd w:val="clear" w:color="auto" w:fill="FFFFFF"/>
        </w:rPr>
        <w:t>法定代表人授权委托书</w:t>
      </w:r>
    </w:p>
    <w:p w14:paraId="090179E7">
      <w:pPr>
        <w:shd w:val="solid" w:color="FFFFFF" w:fill="auto"/>
        <w:autoSpaceDN w:val="0"/>
        <w:spacing w:before="100" w:beforeAutospacing="1" w:after="100" w:afterAutospacing="1" w:line="480" w:lineRule="atLeast"/>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法定代表人授权委托书</w:t>
      </w:r>
    </w:p>
    <w:p w14:paraId="18AE5A41">
      <w:pPr>
        <w:shd w:val="solid" w:color="FFFFFF" w:fill="auto"/>
        <w:autoSpaceDN w:val="0"/>
        <w:spacing w:line="360" w:lineRule="auto"/>
        <w:ind w:firstLine="320" w:firstLineChars="1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u w:val="single"/>
        </w:rPr>
        <w:t>（</w:t>
      </w:r>
      <w:r>
        <w:rPr>
          <w:rFonts w:hint="eastAsia" w:ascii="仿宋_GB2312" w:hAnsi="仿宋_GB2312" w:eastAsia="仿宋_GB2312" w:cs="仿宋_GB2312"/>
          <w:kern w:val="0"/>
          <w:sz w:val="32"/>
          <w:szCs w:val="32"/>
          <w:u w:val="single"/>
        </w:rPr>
        <w:t>河北九华勘查测绘有限责任公司</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shd w:val="clear" w:color="auto" w:fill="FFFFFF"/>
        </w:rPr>
        <w:t>：</w:t>
      </w:r>
    </w:p>
    <w:p w14:paraId="73C92017">
      <w:pPr>
        <w:shd w:val="solid" w:color="FFFFFF" w:fill="auto"/>
        <w:autoSpaceDN w:val="0"/>
        <w:spacing w:line="360" w:lineRule="auto"/>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注册于</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（地址）的</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（名称）法定代表人</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（法定代表人姓名、职务、身份证号）代表本公司授权</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（报价人代表姓名、职务、身份证号）为本公司的合法代理人，联系方式：</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，就贵方组织的</w:t>
      </w:r>
      <w:r>
        <w:rPr>
          <w:rFonts w:hint="eastAsia" w:ascii="仿宋_GB2312" w:hAnsi="仿宋_GB2312" w:eastAsia="仿宋_GB2312" w:cs="仿宋_GB2312"/>
          <w:b/>
          <w:sz w:val="32"/>
          <w:szCs w:val="32"/>
          <w:u w:val="single"/>
          <w:shd w:val="clear" w:color="auto" w:fill="FFFFFF"/>
        </w:rPr>
        <w:t xml:space="preserve">                    </w:t>
      </w:r>
      <w:r>
        <w:rPr>
          <w:rFonts w:hint="eastAsia" w:ascii="仿宋_GB2312" w:hAnsi="仿宋_GB2312" w:eastAsia="仿宋_GB2312" w:cs="仿宋_GB2312"/>
          <w:b/>
          <w:sz w:val="32"/>
          <w:szCs w:val="32"/>
          <w:shd w:val="clear" w:color="auto" w:fill="FFFFFF"/>
        </w:rPr>
        <w:t xml:space="preserve"> </w:t>
      </w:r>
      <w:r>
        <w:rPr>
          <w:rFonts w:hint="eastAsia" w:ascii="仿宋_GB2312" w:hAnsi="仿宋_GB2312" w:eastAsia="仿宋_GB2312" w:cs="仿宋_GB2312"/>
          <w:sz w:val="32"/>
          <w:szCs w:val="32"/>
          <w:shd w:val="clear" w:color="auto" w:fill="FFFFFF"/>
        </w:rPr>
        <w:t>项目，以本公司名义处理一切与之有关的事务。</w:t>
      </w:r>
    </w:p>
    <w:p w14:paraId="05E10034">
      <w:pPr>
        <w:shd w:val="solid" w:color="FFFFFF" w:fill="auto"/>
        <w:autoSpaceDN w:val="0"/>
        <w:spacing w:line="360" w:lineRule="auto"/>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本授权书于    年  月  日签字生效，特此声明。</w:t>
      </w:r>
    </w:p>
    <w:p w14:paraId="23D18975">
      <w:pPr>
        <w:shd w:val="solid" w:color="FFFFFF" w:fill="auto"/>
        <w:autoSpaceDN w:val="0"/>
        <w:spacing w:line="360" w:lineRule="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38931AAE">
      <w:pPr>
        <w:shd w:val="solid" w:color="FFFFFF" w:fill="auto"/>
        <w:autoSpaceDN w:val="0"/>
        <w:spacing w:line="360" w:lineRule="auto"/>
        <w:ind w:firstLine="5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7E73627E">
      <w:pPr>
        <w:shd w:val="solid" w:color="FFFFFF" w:fill="auto"/>
        <w:autoSpaceDN w:val="0"/>
        <w:spacing w:line="360" w:lineRule="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单位（公章）</w:t>
      </w:r>
    </w:p>
    <w:p w14:paraId="2B968172">
      <w:pPr>
        <w:shd w:val="solid" w:color="FFFFFF" w:fill="auto"/>
        <w:autoSpaceDN w:val="0"/>
        <w:spacing w:line="360" w:lineRule="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法定代表人（签字或盖章）：</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 xml:space="preserve">  </w:t>
      </w:r>
    </w:p>
    <w:p w14:paraId="47F0CE0D">
      <w:pPr>
        <w:shd w:val="solid" w:color="FFFFFF" w:fill="auto"/>
        <w:autoSpaceDN w:val="0"/>
        <w:spacing w:line="360" w:lineRule="auto"/>
        <w:ind w:firstLine="5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7C1DA82E">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 xml:space="preserve"> 附报价人代表有效的身份证正反两面复印件。</w:t>
      </w:r>
    </w:p>
    <w:p w14:paraId="18C9D64A">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*本授权委托书需提供两份，一份密封于报价文件内，一份在提交投标文件时现场递交。</w:t>
      </w:r>
    </w:p>
    <w:p w14:paraId="122E85D0">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1DD0477E">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5A5378D3">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4F4F1E81">
      <w:pPr>
        <w:spacing w:line="500" w:lineRule="exact"/>
        <w:jc w:val="left"/>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附件5：近三年内无重大违法记录承诺</w:t>
      </w:r>
    </w:p>
    <w:p w14:paraId="29520B43">
      <w:pPr>
        <w:spacing w:line="500" w:lineRule="exact"/>
        <w:jc w:val="center"/>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近三年内无重大违法记录承诺</w:t>
      </w:r>
    </w:p>
    <w:p w14:paraId="4B86DF5B">
      <w:pPr>
        <w:spacing w:line="500" w:lineRule="exact"/>
        <w:jc w:val="center"/>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（格式自拟）</w:t>
      </w:r>
    </w:p>
    <w:p w14:paraId="103393FB">
      <w:pPr>
        <w:spacing w:line="500" w:lineRule="exact"/>
        <w:jc w:val="center"/>
        <w:outlineLvl w:val="0"/>
        <w:rPr>
          <w:rFonts w:hint="eastAsia" w:ascii="仿宋_GB2312" w:hAnsi="仿宋_GB2312" w:eastAsia="仿宋_GB2312" w:cs="仿宋_GB2312"/>
          <w:b/>
          <w:sz w:val="32"/>
          <w:szCs w:val="32"/>
        </w:rPr>
      </w:pPr>
    </w:p>
    <w:p w14:paraId="25C0C992">
      <w:pPr>
        <w:spacing w:line="500" w:lineRule="exact"/>
        <w:jc w:val="center"/>
        <w:outlineLvl w:val="0"/>
        <w:rPr>
          <w:rFonts w:hint="eastAsia" w:ascii="仿宋_GB2312" w:hAnsi="仿宋_GB2312" w:eastAsia="仿宋_GB2312" w:cs="仿宋_GB2312"/>
          <w:b/>
          <w:sz w:val="32"/>
          <w:szCs w:val="32"/>
        </w:rPr>
      </w:pPr>
    </w:p>
    <w:p w14:paraId="7001A128">
      <w:pPr>
        <w:spacing w:line="500" w:lineRule="exact"/>
        <w:jc w:val="center"/>
        <w:outlineLvl w:val="0"/>
        <w:rPr>
          <w:rFonts w:hint="eastAsia" w:ascii="仿宋_GB2312" w:hAnsi="仿宋_GB2312" w:eastAsia="仿宋_GB2312" w:cs="仿宋_GB2312"/>
          <w:b/>
          <w:sz w:val="32"/>
          <w:szCs w:val="32"/>
        </w:rPr>
      </w:pPr>
    </w:p>
    <w:p w14:paraId="09906170">
      <w:pPr>
        <w:spacing w:line="500" w:lineRule="exact"/>
        <w:jc w:val="center"/>
        <w:outlineLvl w:val="0"/>
        <w:rPr>
          <w:rFonts w:hint="eastAsia" w:ascii="仿宋_GB2312" w:hAnsi="仿宋_GB2312" w:eastAsia="仿宋_GB2312" w:cs="仿宋_GB2312"/>
          <w:b/>
          <w:sz w:val="32"/>
          <w:szCs w:val="32"/>
        </w:rPr>
      </w:pPr>
    </w:p>
    <w:p w14:paraId="02F6BA5E">
      <w:pPr>
        <w:spacing w:line="500" w:lineRule="exact"/>
        <w:jc w:val="center"/>
        <w:outlineLvl w:val="0"/>
        <w:rPr>
          <w:rFonts w:hint="eastAsia" w:ascii="仿宋_GB2312" w:hAnsi="仿宋_GB2312" w:eastAsia="仿宋_GB2312" w:cs="仿宋_GB2312"/>
          <w:b/>
          <w:sz w:val="32"/>
          <w:szCs w:val="32"/>
        </w:rPr>
      </w:pPr>
    </w:p>
    <w:p w14:paraId="4E584FDC">
      <w:pPr>
        <w:spacing w:line="500" w:lineRule="exact"/>
        <w:jc w:val="center"/>
        <w:outlineLvl w:val="0"/>
        <w:rPr>
          <w:rFonts w:hint="eastAsia" w:ascii="仿宋_GB2312" w:hAnsi="仿宋_GB2312" w:eastAsia="仿宋_GB2312" w:cs="仿宋_GB2312"/>
          <w:b/>
          <w:sz w:val="32"/>
          <w:szCs w:val="32"/>
        </w:rPr>
      </w:pPr>
    </w:p>
    <w:p w14:paraId="2CFC8F1B">
      <w:pPr>
        <w:spacing w:line="500" w:lineRule="exact"/>
        <w:jc w:val="center"/>
        <w:outlineLvl w:val="0"/>
        <w:rPr>
          <w:rFonts w:hint="eastAsia" w:ascii="仿宋_GB2312" w:hAnsi="仿宋_GB2312" w:eastAsia="仿宋_GB2312" w:cs="仿宋_GB2312"/>
          <w:b/>
          <w:sz w:val="32"/>
          <w:szCs w:val="32"/>
        </w:rPr>
      </w:pPr>
    </w:p>
    <w:p w14:paraId="700AC3AA">
      <w:pPr>
        <w:spacing w:line="500" w:lineRule="exact"/>
        <w:jc w:val="center"/>
        <w:outlineLvl w:val="0"/>
        <w:rPr>
          <w:rFonts w:hint="eastAsia" w:ascii="仿宋_GB2312" w:hAnsi="仿宋_GB2312" w:eastAsia="仿宋_GB2312" w:cs="仿宋_GB2312"/>
          <w:b/>
          <w:sz w:val="32"/>
          <w:szCs w:val="32"/>
        </w:rPr>
      </w:pPr>
    </w:p>
    <w:p w14:paraId="68014E30">
      <w:pPr>
        <w:spacing w:line="500" w:lineRule="exact"/>
        <w:jc w:val="center"/>
        <w:outlineLvl w:val="0"/>
        <w:rPr>
          <w:rFonts w:hint="eastAsia" w:ascii="仿宋_GB2312" w:hAnsi="仿宋_GB2312" w:eastAsia="仿宋_GB2312" w:cs="仿宋_GB2312"/>
          <w:b/>
          <w:sz w:val="32"/>
          <w:szCs w:val="32"/>
        </w:rPr>
      </w:pPr>
    </w:p>
    <w:p w14:paraId="152163FA">
      <w:pPr>
        <w:spacing w:line="500" w:lineRule="exact"/>
        <w:jc w:val="center"/>
        <w:outlineLvl w:val="0"/>
        <w:rPr>
          <w:rFonts w:hint="eastAsia" w:ascii="仿宋_GB2312" w:hAnsi="仿宋_GB2312" w:eastAsia="仿宋_GB2312" w:cs="仿宋_GB2312"/>
          <w:b/>
          <w:sz w:val="32"/>
          <w:szCs w:val="32"/>
        </w:rPr>
      </w:pPr>
    </w:p>
    <w:p w14:paraId="3D052DCF">
      <w:pPr>
        <w:spacing w:line="500" w:lineRule="exact"/>
        <w:jc w:val="center"/>
        <w:outlineLvl w:val="0"/>
        <w:rPr>
          <w:rFonts w:hint="eastAsia" w:ascii="仿宋_GB2312" w:hAnsi="仿宋_GB2312" w:eastAsia="仿宋_GB2312" w:cs="仿宋_GB2312"/>
          <w:b/>
          <w:sz w:val="32"/>
          <w:szCs w:val="32"/>
        </w:rPr>
      </w:pPr>
    </w:p>
    <w:p w14:paraId="0ABB3CB0">
      <w:pPr>
        <w:spacing w:line="500" w:lineRule="exact"/>
        <w:jc w:val="center"/>
        <w:outlineLvl w:val="0"/>
        <w:rPr>
          <w:rFonts w:hint="eastAsia" w:ascii="仿宋_GB2312" w:hAnsi="仿宋_GB2312" w:eastAsia="仿宋_GB2312" w:cs="仿宋_GB2312"/>
          <w:b/>
          <w:sz w:val="32"/>
          <w:szCs w:val="32"/>
        </w:rPr>
      </w:pPr>
    </w:p>
    <w:p w14:paraId="4C13E149">
      <w:pPr>
        <w:spacing w:line="500" w:lineRule="exact"/>
        <w:jc w:val="center"/>
        <w:outlineLvl w:val="0"/>
        <w:rPr>
          <w:rFonts w:hint="eastAsia" w:ascii="仿宋_GB2312" w:hAnsi="仿宋_GB2312" w:eastAsia="仿宋_GB2312" w:cs="仿宋_GB2312"/>
          <w:b/>
          <w:sz w:val="32"/>
          <w:szCs w:val="32"/>
        </w:rPr>
      </w:pPr>
    </w:p>
    <w:p w14:paraId="31B693F3">
      <w:pPr>
        <w:spacing w:line="500" w:lineRule="exact"/>
        <w:jc w:val="center"/>
        <w:outlineLvl w:val="0"/>
        <w:rPr>
          <w:rFonts w:hint="eastAsia" w:ascii="仿宋_GB2312" w:hAnsi="仿宋_GB2312" w:eastAsia="仿宋_GB2312" w:cs="仿宋_GB2312"/>
          <w:b/>
          <w:sz w:val="32"/>
          <w:szCs w:val="32"/>
        </w:rPr>
      </w:pPr>
    </w:p>
    <w:p w14:paraId="4456905E">
      <w:pPr>
        <w:spacing w:line="500" w:lineRule="exact"/>
        <w:jc w:val="center"/>
        <w:outlineLvl w:val="0"/>
        <w:rPr>
          <w:rFonts w:hint="eastAsia" w:ascii="仿宋_GB2312" w:hAnsi="仿宋_GB2312" w:eastAsia="仿宋_GB2312" w:cs="仿宋_GB2312"/>
          <w:b/>
          <w:sz w:val="32"/>
          <w:szCs w:val="32"/>
        </w:rPr>
      </w:pPr>
    </w:p>
    <w:p w14:paraId="47ED3DBD">
      <w:pPr>
        <w:spacing w:line="500" w:lineRule="exact"/>
        <w:jc w:val="center"/>
        <w:outlineLvl w:val="0"/>
        <w:rPr>
          <w:rFonts w:hint="eastAsia" w:ascii="仿宋_GB2312" w:hAnsi="仿宋_GB2312" w:eastAsia="仿宋_GB2312" w:cs="仿宋_GB2312"/>
          <w:b/>
          <w:sz w:val="32"/>
          <w:szCs w:val="32"/>
        </w:rPr>
      </w:pPr>
    </w:p>
    <w:p w14:paraId="73666275">
      <w:pPr>
        <w:spacing w:line="500" w:lineRule="exact"/>
        <w:jc w:val="center"/>
        <w:outlineLvl w:val="0"/>
        <w:rPr>
          <w:rFonts w:hint="eastAsia" w:ascii="仿宋_GB2312" w:hAnsi="仿宋_GB2312" w:eastAsia="仿宋_GB2312" w:cs="仿宋_GB2312"/>
          <w:b/>
          <w:sz w:val="32"/>
          <w:szCs w:val="32"/>
        </w:rPr>
      </w:pPr>
    </w:p>
    <w:p w14:paraId="39DC2ACD">
      <w:pPr>
        <w:spacing w:line="500" w:lineRule="exact"/>
        <w:jc w:val="center"/>
        <w:outlineLvl w:val="0"/>
        <w:rPr>
          <w:rFonts w:hint="eastAsia" w:ascii="仿宋_GB2312" w:hAnsi="仿宋_GB2312" w:eastAsia="仿宋_GB2312" w:cs="仿宋_GB2312"/>
          <w:b/>
          <w:sz w:val="32"/>
          <w:szCs w:val="32"/>
        </w:rPr>
      </w:pPr>
    </w:p>
    <w:p w14:paraId="4E62BD88">
      <w:pPr>
        <w:spacing w:line="500" w:lineRule="exact"/>
        <w:jc w:val="center"/>
        <w:outlineLvl w:val="0"/>
        <w:rPr>
          <w:rFonts w:hint="eastAsia" w:ascii="仿宋_GB2312" w:hAnsi="仿宋_GB2312" w:eastAsia="仿宋_GB2312" w:cs="仿宋_GB2312"/>
          <w:b/>
          <w:sz w:val="32"/>
          <w:szCs w:val="32"/>
        </w:rPr>
      </w:pPr>
    </w:p>
    <w:p w14:paraId="3D0DFA0D">
      <w:pPr>
        <w:spacing w:line="500" w:lineRule="exact"/>
        <w:jc w:val="center"/>
        <w:outlineLvl w:val="0"/>
        <w:rPr>
          <w:rFonts w:hint="eastAsia" w:ascii="仿宋_GB2312" w:hAnsi="仿宋_GB2312" w:eastAsia="仿宋_GB2312" w:cs="仿宋_GB2312"/>
          <w:b/>
          <w:sz w:val="32"/>
          <w:szCs w:val="32"/>
        </w:rPr>
      </w:pPr>
    </w:p>
    <w:p w14:paraId="5C3E90EC">
      <w:pPr>
        <w:spacing w:line="500" w:lineRule="exact"/>
        <w:jc w:val="center"/>
        <w:outlineLvl w:val="0"/>
        <w:rPr>
          <w:rFonts w:hint="eastAsia" w:ascii="仿宋_GB2312" w:hAnsi="仿宋_GB2312" w:eastAsia="仿宋_GB2312" w:cs="仿宋_GB2312"/>
          <w:b/>
          <w:sz w:val="32"/>
          <w:szCs w:val="32"/>
        </w:rPr>
      </w:pPr>
    </w:p>
    <w:p w14:paraId="674AA385">
      <w:pPr>
        <w:spacing w:line="500" w:lineRule="exact"/>
        <w:jc w:val="center"/>
        <w:outlineLvl w:val="0"/>
        <w:rPr>
          <w:rFonts w:hint="eastAsia" w:ascii="仿宋_GB2312" w:hAnsi="仿宋_GB2312" w:eastAsia="仿宋_GB2312" w:cs="仿宋_GB2312"/>
          <w:b/>
          <w:sz w:val="32"/>
          <w:szCs w:val="32"/>
        </w:rPr>
      </w:pPr>
    </w:p>
    <w:p w14:paraId="357013D6">
      <w:pPr>
        <w:spacing w:line="500" w:lineRule="exact"/>
        <w:jc w:val="center"/>
        <w:outlineLvl w:val="0"/>
        <w:rPr>
          <w:rFonts w:hint="eastAsia" w:ascii="仿宋_GB2312" w:hAnsi="仿宋_GB2312" w:eastAsia="仿宋_GB2312" w:cs="仿宋_GB2312"/>
          <w:b/>
          <w:sz w:val="32"/>
          <w:szCs w:val="32"/>
        </w:rPr>
      </w:pPr>
    </w:p>
    <w:p w14:paraId="27B5CF83">
      <w:pPr>
        <w:spacing w:line="500" w:lineRule="exact"/>
        <w:jc w:val="center"/>
        <w:outlineLvl w:val="0"/>
        <w:rPr>
          <w:rFonts w:hint="eastAsia" w:ascii="仿宋_GB2312" w:hAnsi="仿宋_GB2312" w:eastAsia="仿宋_GB2312" w:cs="仿宋_GB2312"/>
          <w:b/>
          <w:sz w:val="32"/>
          <w:szCs w:val="32"/>
        </w:rPr>
      </w:pPr>
    </w:p>
    <w:p w14:paraId="04E6951B">
      <w:pPr>
        <w:spacing w:line="500" w:lineRule="exact"/>
        <w:jc w:val="center"/>
        <w:outlineLvl w:val="0"/>
        <w:rPr>
          <w:rFonts w:hint="eastAsia" w:ascii="仿宋_GB2312" w:hAnsi="仿宋_GB2312" w:eastAsia="仿宋_GB2312" w:cs="仿宋_GB2312"/>
          <w:b/>
          <w:sz w:val="32"/>
          <w:szCs w:val="32"/>
        </w:rPr>
      </w:pPr>
    </w:p>
    <w:p w14:paraId="1CF2EF59">
      <w:pPr>
        <w:spacing w:line="500" w:lineRule="exact"/>
        <w:jc w:val="left"/>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附件6：信用记录良好证明</w:t>
      </w:r>
    </w:p>
    <w:p w14:paraId="2ED4E833">
      <w:pPr>
        <w:spacing w:line="500" w:lineRule="exact"/>
        <w:jc w:val="center"/>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信用记录良好证明</w:t>
      </w:r>
    </w:p>
    <w:p w14:paraId="38DCAF37">
      <w:pPr>
        <w:spacing w:line="500" w:lineRule="exact"/>
        <w:jc w:val="center"/>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（信用中国截图）</w:t>
      </w:r>
    </w:p>
    <w:p w14:paraId="053A9DC9">
      <w:pPr>
        <w:spacing w:line="500" w:lineRule="exact"/>
        <w:jc w:val="center"/>
        <w:outlineLvl w:val="0"/>
        <w:rPr>
          <w:rFonts w:hint="eastAsia" w:ascii="仿宋_GB2312" w:hAnsi="仿宋_GB2312" w:eastAsia="仿宋_GB2312" w:cs="仿宋_GB2312"/>
          <w:b/>
          <w:sz w:val="32"/>
          <w:szCs w:val="32"/>
        </w:rPr>
      </w:pPr>
    </w:p>
    <w:p w14:paraId="34C3E277">
      <w:pPr>
        <w:spacing w:line="500" w:lineRule="exact"/>
        <w:jc w:val="center"/>
        <w:outlineLvl w:val="0"/>
        <w:rPr>
          <w:rFonts w:hint="eastAsia" w:ascii="仿宋_GB2312" w:hAnsi="仿宋_GB2312" w:eastAsia="仿宋_GB2312" w:cs="仿宋_GB2312"/>
          <w:b/>
          <w:sz w:val="32"/>
          <w:szCs w:val="32"/>
        </w:rPr>
      </w:pPr>
    </w:p>
    <w:p w14:paraId="59D3BCC8">
      <w:pPr>
        <w:spacing w:line="500" w:lineRule="exact"/>
        <w:jc w:val="center"/>
        <w:outlineLvl w:val="0"/>
        <w:rPr>
          <w:rFonts w:hint="eastAsia" w:ascii="仿宋_GB2312" w:hAnsi="仿宋_GB2312" w:eastAsia="仿宋_GB2312" w:cs="仿宋_GB2312"/>
          <w:b/>
          <w:sz w:val="32"/>
          <w:szCs w:val="32"/>
        </w:rPr>
      </w:pPr>
    </w:p>
    <w:p w14:paraId="2AFE1E6C">
      <w:pPr>
        <w:spacing w:line="500" w:lineRule="exact"/>
        <w:jc w:val="center"/>
        <w:outlineLvl w:val="0"/>
        <w:rPr>
          <w:rFonts w:hint="eastAsia" w:ascii="仿宋_GB2312" w:hAnsi="仿宋_GB2312" w:eastAsia="仿宋_GB2312" w:cs="仿宋_GB2312"/>
          <w:b/>
          <w:sz w:val="32"/>
          <w:szCs w:val="32"/>
        </w:rPr>
      </w:pPr>
    </w:p>
    <w:p w14:paraId="71E1DFEF">
      <w:pPr>
        <w:spacing w:line="500" w:lineRule="exact"/>
        <w:jc w:val="center"/>
        <w:outlineLvl w:val="0"/>
        <w:rPr>
          <w:rFonts w:hint="eastAsia" w:ascii="仿宋_GB2312" w:hAnsi="仿宋_GB2312" w:eastAsia="仿宋_GB2312" w:cs="仿宋_GB2312"/>
          <w:b/>
          <w:sz w:val="32"/>
          <w:szCs w:val="32"/>
        </w:rPr>
      </w:pPr>
    </w:p>
    <w:p w14:paraId="0158D7B4">
      <w:pPr>
        <w:spacing w:line="500" w:lineRule="exact"/>
        <w:jc w:val="center"/>
        <w:outlineLvl w:val="0"/>
        <w:rPr>
          <w:rFonts w:hint="eastAsia" w:ascii="仿宋_GB2312" w:hAnsi="仿宋_GB2312" w:eastAsia="仿宋_GB2312" w:cs="仿宋_GB2312"/>
          <w:b/>
          <w:sz w:val="32"/>
          <w:szCs w:val="32"/>
        </w:rPr>
      </w:pPr>
    </w:p>
    <w:p w14:paraId="4857BBE1">
      <w:pPr>
        <w:spacing w:line="500" w:lineRule="exact"/>
        <w:jc w:val="center"/>
        <w:outlineLvl w:val="0"/>
        <w:rPr>
          <w:rFonts w:hint="eastAsia" w:ascii="仿宋_GB2312" w:hAnsi="仿宋_GB2312" w:eastAsia="仿宋_GB2312" w:cs="仿宋_GB2312"/>
          <w:b/>
          <w:sz w:val="32"/>
          <w:szCs w:val="32"/>
        </w:rPr>
      </w:pPr>
    </w:p>
    <w:p w14:paraId="68CF7603">
      <w:pPr>
        <w:spacing w:line="500" w:lineRule="exact"/>
        <w:jc w:val="center"/>
        <w:outlineLvl w:val="0"/>
        <w:rPr>
          <w:rFonts w:hint="eastAsia" w:ascii="仿宋_GB2312" w:hAnsi="仿宋_GB2312" w:eastAsia="仿宋_GB2312" w:cs="仿宋_GB2312"/>
          <w:b/>
          <w:sz w:val="32"/>
          <w:szCs w:val="32"/>
        </w:rPr>
      </w:pPr>
    </w:p>
    <w:p w14:paraId="79EF3D22">
      <w:pPr>
        <w:spacing w:line="500" w:lineRule="exact"/>
        <w:jc w:val="center"/>
        <w:outlineLvl w:val="0"/>
        <w:rPr>
          <w:rFonts w:hint="eastAsia" w:ascii="仿宋_GB2312" w:hAnsi="仿宋_GB2312" w:eastAsia="仿宋_GB2312" w:cs="仿宋_GB2312"/>
          <w:b/>
          <w:sz w:val="32"/>
          <w:szCs w:val="32"/>
        </w:rPr>
      </w:pPr>
    </w:p>
    <w:p w14:paraId="6A093EB4">
      <w:pPr>
        <w:spacing w:line="500" w:lineRule="exact"/>
        <w:jc w:val="center"/>
        <w:outlineLvl w:val="0"/>
        <w:rPr>
          <w:rFonts w:hint="eastAsia" w:ascii="仿宋_GB2312" w:hAnsi="仿宋_GB2312" w:eastAsia="仿宋_GB2312" w:cs="仿宋_GB2312"/>
          <w:b/>
          <w:sz w:val="32"/>
          <w:szCs w:val="32"/>
        </w:rPr>
      </w:pPr>
    </w:p>
    <w:p w14:paraId="7FB77B3E">
      <w:pPr>
        <w:spacing w:line="500" w:lineRule="exact"/>
        <w:jc w:val="center"/>
        <w:outlineLvl w:val="0"/>
        <w:rPr>
          <w:rFonts w:hint="eastAsia" w:ascii="仿宋_GB2312" w:hAnsi="仿宋_GB2312" w:eastAsia="仿宋_GB2312" w:cs="仿宋_GB2312"/>
          <w:b/>
          <w:sz w:val="32"/>
          <w:szCs w:val="32"/>
        </w:rPr>
      </w:pPr>
    </w:p>
    <w:p w14:paraId="3D000364">
      <w:pPr>
        <w:spacing w:line="500" w:lineRule="exact"/>
        <w:jc w:val="center"/>
        <w:outlineLvl w:val="0"/>
        <w:rPr>
          <w:rFonts w:hint="eastAsia" w:ascii="仿宋_GB2312" w:hAnsi="仿宋_GB2312" w:eastAsia="仿宋_GB2312" w:cs="仿宋_GB2312"/>
          <w:b/>
          <w:sz w:val="32"/>
          <w:szCs w:val="32"/>
        </w:rPr>
      </w:pPr>
    </w:p>
    <w:p w14:paraId="448EF58F">
      <w:pPr>
        <w:spacing w:line="500" w:lineRule="exact"/>
        <w:jc w:val="center"/>
        <w:outlineLvl w:val="0"/>
        <w:rPr>
          <w:rFonts w:hint="eastAsia" w:ascii="仿宋_GB2312" w:hAnsi="仿宋_GB2312" w:eastAsia="仿宋_GB2312" w:cs="仿宋_GB2312"/>
          <w:b/>
          <w:sz w:val="32"/>
          <w:szCs w:val="32"/>
        </w:rPr>
      </w:pPr>
    </w:p>
    <w:p w14:paraId="3B6F4DCF">
      <w:pPr>
        <w:spacing w:line="500" w:lineRule="exact"/>
        <w:jc w:val="center"/>
        <w:outlineLvl w:val="0"/>
        <w:rPr>
          <w:rFonts w:hint="eastAsia" w:ascii="仿宋_GB2312" w:hAnsi="仿宋_GB2312" w:eastAsia="仿宋_GB2312" w:cs="仿宋_GB2312"/>
          <w:b/>
          <w:sz w:val="32"/>
          <w:szCs w:val="32"/>
        </w:rPr>
      </w:pPr>
    </w:p>
    <w:p w14:paraId="3808D664">
      <w:pPr>
        <w:spacing w:line="500" w:lineRule="exact"/>
        <w:jc w:val="center"/>
        <w:outlineLvl w:val="0"/>
        <w:rPr>
          <w:rFonts w:hint="eastAsia" w:ascii="仿宋_GB2312" w:hAnsi="仿宋_GB2312" w:eastAsia="仿宋_GB2312" w:cs="仿宋_GB2312"/>
          <w:b/>
          <w:sz w:val="32"/>
          <w:szCs w:val="32"/>
        </w:rPr>
      </w:pPr>
    </w:p>
    <w:p w14:paraId="46158C26">
      <w:pPr>
        <w:spacing w:line="500" w:lineRule="exact"/>
        <w:jc w:val="center"/>
        <w:outlineLvl w:val="0"/>
        <w:rPr>
          <w:rFonts w:hint="eastAsia" w:ascii="仿宋_GB2312" w:hAnsi="仿宋_GB2312" w:eastAsia="仿宋_GB2312" w:cs="仿宋_GB2312"/>
          <w:b/>
          <w:sz w:val="32"/>
          <w:szCs w:val="32"/>
        </w:rPr>
      </w:pPr>
    </w:p>
    <w:p w14:paraId="43AE7522">
      <w:pPr>
        <w:spacing w:line="500" w:lineRule="exact"/>
        <w:jc w:val="center"/>
        <w:outlineLvl w:val="0"/>
        <w:rPr>
          <w:rFonts w:hint="eastAsia" w:ascii="仿宋_GB2312" w:hAnsi="仿宋_GB2312" w:eastAsia="仿宋_GB2312" w:cs="仿宋_GB2312"/>
          <w:b/>
          <w:sz w:val="32"/>
          <w:szCs w:val="32"/>
        </w:rPr>
      </w:pPr>
    </w:p>
    <w:p w14:paraId="16D05F56">
      <w:pPr>
        <w:spacing w:line="500" w:lineRule="exact"/>
        <w:jc w:val="center"/>
        <w:outlineLvl w:val="0"/>
        <w:rPr>
          <w:rFonts w:hint="eastAsia" w:ascii="仿宋_GB2312" w:hAnsi="仿宋_GB2312" w:eastAsia="仿宋_GB2312" w:cs="仿宋_GB2312"/>
          <w:b/>
          <w:sz w:val="32"/>
          <w:szCs w:val="32"/>
        </w:rPr>
      </w:pPr>
    </w:p>
    <w:p w14:paraId="52E632BE">
      <w:pPr>
        <w:spacing w:line="500" w:lineRule="exact"/>
        <w:jc w:val="center"/>
        <w:outlineLvl w:val="0"/>
        <w:rPr>
          <w:rFonts w:hint="eastAsia" w:ascii="仿宋_GB2312" w:hAnsi="仿宋_GB2312" w:eastAsia="仿宋_GB2312" w:cs="仿宋_GB2312"/>
          <w:b/>
          <w:sz w:val="32"/>
          <w:szCs w:val="32"/>
        </w:rPr>
      </w:pPr>
    </w:p>
    <w:p w14:paraId="64358E52">
      <w:pPr>
        <w:spacing w:line="500" w:lineRule="exact"/>
        <w:jc w:val="center"/>
        <w:outlineLvl w:val="0"/>
        <w:rPr>
          <w:rFonts w:hint="eastAsia" w:ascii="仿宋_GB2312" w:hAnsi="仿宋_GB2312" w:eastAsia="仿宋_GB2312" w:cs="仿宋_GB2312"/>
          <w:b/>
          <w:sz w:val="32"/>
          <w:szCs w:val="32"/>
        </w:rPr>
      </w:pPr>
    </w:p>
    <w:p w14:paraId="75A1BDD2">
      <w:pPr>
        <w:spacing w:line="500" w:lineRule="exact"/>
        <w:jc w:val="center"/>
        <w:outlineLvl w:val="0"/>
        <w:rPr>
          <w:rFonts w:hint="eastAsia" w:ascii="仿宋_GB2312" w:hAnsi="仿宋_GB2312" w:eastAsia="仿宋_GB2312" w:cs="仿宋_GB2312"/>
          <w:b/>
          <w:sz w:val="32"/>
          <w:szCs w:val="32"/>
        </w:rPr>
      </w:pPr>
    </w:p>
    <w:p w14:paraId="58FC1FEB">
      <w:pPr>
        <w:spacing w:line="500" w:lineRule="exact"/>
        <w:jc w:val="center"/>
        <w:outlineLvl w:val="0"/>
        <w:rPr>
          <w:rFonts w:hint="eastAsia" w:ascii="仿宋_GB2312" w:hAnsi="仿宋_GB2312" w:eastAsia="仿宋_GB2312" w:cs="仿宋_GB2312"/>
          <w:b/>
          <w:sz w:val="32"/>
          <w:szCs w:val="32"/>
        </w:rPr>
      </w:pPr>
    </w:p>
    <w:p w14:paraId="5B61534F">
      <w:pPr>
        <w:spacing w:line="500" w:lineRule="exact"/>
        <w:jc w:val="center"/>
        <w:outlineLvl w:val="0"/>
        <w:rPr>
          <w:rFonts w:hint="eastAsia" w:ascii="仿宋_GB2312" w:hAnsi="仿宋_GB2312" w:eastAsia="仿宋_GB2312" w:cs="仿宋_GB2312"/>
          <w:b/>
          <w:sz w:val="32"/>
          <w:szCs w:val="32"/>
        </w:rPr>
      </w:pPr>
    </w:p>
    <w:p w14:paraId="3FC5EED7">
      <w:pPr>
        <w:spacing w:line="500" w:lineRule="exact"/>
        <w:jc w:val="center"/>
        <w:outlineLvl w:val="0"/>
        <w:rPr>
          <w:rFonts w:hint="eastAsia" w:ascii="仿宋_GB2312" w:hAnsi="仿宋_GB2312" w:eastAsia="仿宋_GB2312" w:cs="仿宋_GB2312"/>
          <w:b/>
          <w:sz w:val="32"/>
          <w:szCs w:val="32"/>
        </w:rPr>
      </w:pPr>
    </w:p>
    <w:p w14:paraId="27689296">
      <w:pPr>
        <w:spacing w:line="500" w:lineRule="exact"/>
        <w:jc w:val="center"/>
        <w:outlineLvl w:val="0"/>
        <w:rPr>
          <w:rFonts w:hint="eastAsia" w:ascii="仿宋_GB2312" w:hAnsi="仿宋_GB2312" w:eastAsia="仿宋_GB2312" w:cs="仿宋_GB2312"/>
          <w:b/>
          <w:sz w:val="32"/>
          <w:szCs w:val="32"/>
        </w:rPr>
      </w:pPr>
    </w:p>
    <w:p w14:paraId="71CC4E38">
      <w:pPr>
        <w:spacing w:line="500" w:lineRule="exact"/>
        <w:jc w:val="left"/>
        <w:outlineLvl w:val="0"/>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附件7、202</w:t>
      </w:r>
      <w:r>
        <w:rPr>
          <w:rFonts w:hint="eastAsia" w:ascii="仿宋_GB2312" w:hAnsi="仿宋_GB2312" w:eastAsia="仿宋_GB2312" w:cs="仿宋_GB2312"/>
          <w:b/>
          <w:sz w:val="32"/>
          <w:szCs w:val="32"/>
          <w:shd w:val="clear" w:color="auto" w:fill="FFFFFF"/>
          <w:lang w:val="en-US" w:eastAsia="zh-CN"/>
        </w:rPr>
        <w:t>3</w:t>
      </w:r>
      <w:r>
        <w:rPr>
          <w:rFonts w:hint="eastAsia" w:ascii="仿宋_GB2312" w:hAnsi="仿宋_GB2312" w:eastAsia="仿宋_GB2312" w:cs="仿宋_GB2312"/>
          <w:b/>
          <w:sz w:val="32"/>
          <w:szCs w:val="32"/>
          <w:shd w:val="clear" w:color="auto" w:fill="FFFFFF"/>
        </w:rPr>
        <w:t>年1月1日以来同类项目业绩证明材料</w:t>
      </w:r>
    </w:p>
    <w:p w14:paraId="45E1B05B">
      <w:pPr>
        <w:shd w:val="solid" w:color="FFFFFF" w:fill="auto"/>
        <w:autoSpaceDN w:val="0"/>
        <w:spacing w:line="480" w:lineRule="atLeast"/>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202</w:t>
      </w:r>
      <w:r>
        <w:rPr>
          <w:rFonts w:hint="eastAsia" w:ascii="仿宋_GB2312" w:hAnsi="仿宋_GB2312" w:eastAsia="仿宋_GB2312" w:cs="仿宋_GB2312"/>
          <w:b/>
          <w:sz w:val="32"/>
          <w:szCs w:val="32"/>
          <w:shd w:val="clear" w:color="auto" w:fill="FFFFFF"/>
          <w:lang w:val="en-US" w:eastAsia="zh-CN"/>
        </w:rPr>
        <w:t>3</w:t>
      </w:r>
      <w:r>
        <w:rPr>
          <w:rFonts w:hint="eastAsia" w:ascii="仿宋_GB2312" w:hAnsi="仿宋_GB2312" w:eastAsia="仿宋_GB2312" w:cs="仿宋_GB2312"/>
          <w:b/>
          <w:sz w:val="32"/>
          <w:szCs w:val="32"/>
          <w:shd w:val="clear" w:color="auto" w:fill="FFFFFF"/>
        </w:rPr>
        <w:t>年1月1日以来同类项目业绩证明材料</w:t>
      </w:r>
    </w:p>
    <w:p w14:paraId="7E377031">
      <w:pPr>
        <w:shd w:val="solid" w:color="FFFFFF" w:fill="auto"/>
        <w:autoSpaceDN w:val="0"/>
        <w:spacing w:line="480" w:lineRule="atLeast"/>
        <w:jc w:val="center"/>
        <w:rPr>
          <w:rFonts w:hint="eastAsia" w:ascii="仿宋_GB2312" w:hAnsi="仿宋_GB2312" w:eastAsia="仿宋_GB2312" w:cs="仿宋_GB2312"/>
          <w:b/>
          <w:sz w:val="32"/>
          <w:szCs w:val="32"/>
          <w:shd w:val="clear" w:color="auto" w:fill="FFFFFF"/>
        </w:rPr>
      </w:pPr>
    </w:p>
    <w:p w14:paraId="2FD7FF8A">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0C730ECD">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350B94C2">
      <w:pPr>
        <w:spacing w:line="500" w:lineRule="exact"/>
        <w:rPr>
          <w:rFonts w:hint="eastAsia" w:ascii="仿宋_GB2312" w:hAnsi="仿宋_GB2312" w:eastAsia="仿宋_GB2312" w:cs="仿宋_GB2312"/>
          <w:b/>
          <w:sz w:val="32"/>
          <w:szCs w:val="32"/>
          <w:shd w:val="clear" w:color="auto" w:fill="FFFFFF"/>
        </w:rPr>
      </w:pPr>
    </w:p>
    <w:p w14:paraId="1856987E">
      <w:pPr>
        <w:spacing w:line="500" w:lineRule="exact"/>
        <w:rPr>
          <w:rFonts w:hint="eastAsia" w:ascii="仿宋_GB2312" w:hAnsi="仿宋_GB2312" w:eastAsia="仿宋_GB2312" w:cs="仿宋_GB2312"/>
          <w:b/>
          <w:sz w:val="32"/>
          <w:szCs w:val="32"/>
          <w:shd w:val="clear" w:color="auto" w:fill="FFFFFF"/>
        </w:rPr>
      </w:pPr>
    </w:p>
    <w:p w14:paraId="4D24CE39">
      <w:pPr>
        <w:spacing w:line="500" w:lineRule="exact"/>
        <w:rPr>
          <w:rFonts w:hint="eastAsia" w:ascii="仿宋_GB2312" w:hAnsi="仿宋_GB2312" w:eastAsia="仿宋_GB2312" w:cs="仿宋_GB2312"/>
          <w:b/>
          <w:sz w:val="32"/>
          <w:szCs w:val="32"/>
          <w:shd w:val="clear" w:color="auto" w:fill="FFFFFF"/>
        </w:rPr>
      </w:pPr>
    </w:p>
    <w:p w14:paraId="1808403E">
      <w:pPr>
        <w:spacing w:line="500" w:lineRule="exact"/>
        <w:rPr>
          <w:rFonts w:hint="eastAsia" w:ascii="仿宋_GB2312" w:hAnsi="仿宋_GB2312" w:eastAsia="仿宋_GB2312" w:cs="仿宋_GB2312"/>
          <w:b/>
          <w:sz w:val="32"/>
          <w:szCs w:val="32"/>
          <w:shd w:val="clear" w:color="auto" w:fill="FFFFFF"/>
        </w:rPr>
      </w:pPr>
    </w:p>
    <w:p w14:paraId="0F9554B5">
      <w:pPr>
        <w:spacing w:line="500" w:lineRule="exact"/>
        <w:rPr>
          <w:rFonts w:hint="eastAsia" w:ascii="仿宋_GB2312" w:hAnsi="仿宋_GB2312" w:eastAsia="仿宋_GB2312" w:cs="仿宋_GB2312"/>
          <w:b/>
          <w:sz w:val="32"/>
          <w:szCs w:val="32"/>
          <w:shd w:val="clear" w:color="auto" w:fill="FFFFFF"/>
        </w:rPr>
      </w:pPr>
    </w:p>
    <w:p w14:paraId="6EDF507C">
      <w:pPr>
        <w:spacing w:line="500" w:lineRule="exact"/>
        <w:rPr>
          <w:rFonts w:hint="eastAsia" w:ascii="仿宋_GB2312" w:hAnsi="仿宋_GB2312" w:eastAsia="仿宋_GB2312" w:cs="仿宋_GB2312"/>
          <w:b/>
          <w:sz w:val="32"/>
          <w:szCs w:val="32"/>
          <w:shd w:val="clear" w:color="auto" w:fill="FFFFFF"/>
        </w:rPr>
      </w:pPr>
    </w:p>
    <w:p w14:paraId="081F8FC0">
      <w:pPr>
        <w:spacing w:line="500" w:lineRule="exact"/>
        <w:rPr>
          <w:rFonts w:hint="eastAsia" w:ascii="仿宋_GB2312" w:hAnsi="仿宋_GB2312" w:eastAsia="仿宋_GB2312" w:cs="仿宋_GB2312"/>
          <w:b/>
          <w:sz w:val="32"/>
          <w:szCs w:val="32"/>
          <w:shd w:val="clear" w:color="auto" w:fill="FFFFFF"/>
        </w:rPr>
      </w:pPr>
    </w:p>
    <w:p w14:paraId="3DDA5F0A">
      <w:pPr>
        <w:spacing w:line="500" w:lineRule="exact"/>
        <w:rPr>
          <w:rFonts w:hint="eastAsia" w:ascii="仿宋_GB2312" w:hAnsi="仿宋_GB2312" w:eastAsia="仿宋_GB2312" w:cs="仿宋_GB2312"/>
          <w:b/>
          <w:sz w:val="32"/>
          <w:szCs w:val="32"/>
          <w:shd w:val="clear" w:color="auto" w:fill="FFFFFF"/>
        </w:rPr>
      </w:pPr>
    </w:p>
    <w:p w14:paraId="7D7CD580">
      <w:pPr>
        <w:spacing w:line="500" w:lineRule="exact"/>
        <w:rPr>
          <w:rFonts w:hint="eastAsia" w:ascii="仿宋_GB2312" w:hAnsi="仿宋_GB2312" w:eastAsia="仿宋_GB2312" w:cs="仿宋_GB2312"/>
          <w:b/>
          <w:sz w:val="32"/>
          <w:szCs w:val="32"/>
          <w:shd w:val="clear" w:color="auto" w:fill="FFFFFF"/>
        </w:rPr>
      </w:pPr>
    </w:p>
    <w:p w14:paraId="39178BA8">
      <w:pPr>
        <w:spacing w:line="500" w:lineRule="exact"/>
        <w:rPr>
          <w:rFonts w:hint="eastAsia" w:ascii="仿宋_GB2312" w:hAnsi="仿宋_GB2312" w:eastAsia="仿宋_GB2312" w:cs="仿宋_GB2312"/>
          <w:b/>
          <w:sz w:val="32"/>
          <w:szCs w:val="32"/>
          <w:shd w:val="clear" w:color="auto" w:fill="FFFFFF"/>
        </w:rPr>
      </w:pPr>
    </w:p>
    <w:p w14:paraId="5755851F">
      <w:pPr>
        <w:spacing w:line="500" w:lineRule="exact"/>
        <w:rPr>
          <w:rFonts w:hint="eastAsia" w:ascii="仿宋_GB2312" w:hAnsi="仿宋_GB2312" w:eastAsia="仿宋_GB2312" w:cs="仿宋_GB2312"/>
          <w:b/>
          <w:sz w:val="32"/>
          <w:szCs w:val="32"/>
          <w:shd w:val="clear" w:color="auto" w:fill="FFFFFF"/>
        </w:rPr>
      </w:pPr>
    </w:p>
    <w:p w14:paraId="06E0CEFB">
      <w:pPr>
        <w:spacing w:line="500" w:lineRule="exact"/>
        <w:rPr>
          <w:rFonts w:hint="eastAsia" w:ascii="仿宋_GB2312" w:hAnsi="仿宋_GB2312" w:eastAsia="仿宋_GB2312" w:cs="仿宋_GB2312"/>
          <w:b/>
          <w:sz w:val="32"/>
          <w:szCs w:val="32"/>
          <w:shd w:val="clear" w:color="auto" w:fill="FFFFFF"/>
        </w:rPr>
      </w:pPr>
    </w:p>
    <w:p w14:paraId="7971290E">
      <w:pPr>
        <w:spacing w:line="500" w:lineRule="exact"/>
        <w:rPr>
          <w:rFonts w:hint="eastAsia" w:ascii="仿宋_GB2312" w:hAnsi="仿宋_GB2312" w:eastAsia="仿宋_GB2312" w:cs="仿宋_GB2312"/>
          <w:b/>
          <w:sz w:val="32"/>
          <w:szCs w:val="32"/>
          <w:shd w:val="clear" w:color="auto" w:fill="FFFFFF"/>
        </w:rPr>
      </w:pPr>
    </w:p>
    <w:p w14:paraId="0540EEEF">
      <w:pPr>
        <w:spacing w:line="500" w:lineRule="exact"/>
        <w:rPr>
          <w:rFonts w:hint="eastAsia" w:ascii="仿宋_GB2312" w:hAnsi="仿宋_GB2312" w:eastAsia="仿宋_GB2312" w:cs="仿宋_GB2312"/>
          <w:b/>
          <w:sz w:val="32"/>
          <w:szCs w:val="32"/>
          <w:shd w:val="clear" w:color="auto" w:fill="FFFFFF"/>
        </w:rPr>
      </w:pPr>
    </w:p>
    <w:p w14:paraId="271AE938">
      <w:pPr>
        <w:spacing w:line="500" w:lineRule="exact"/>
        <w:rPr>
          <w:rFonts w:hint="eastAsia" w:ascii="仿宋_GB2312" w:hAnsi="仿宋_GB2312" w:eastAsia="仿宋_GB2312" w:cs="仿宋_GB2312"/>
          <w:b/>
          <w:sz w:val="32"/>
          <w:szCs w:val="32"/>
          <w:shd w:val="clear" w:color="auto" w:fill="FFFFFF"/>
        </w:rPr>
      </w:pPr>
    </w:p>
    <w:p w14:paraId="4E71CB21">
      <w:pPr>
        <w:spacing w:line="500" w:lineRule="exact"/>
        <w:rPr>
          <w:rFonts w:hint="eastAsia" w:ascii="仿宋_GB2312" w:hAnsi="仿宋_GB2312" w:eastAsia="仿宋_GB2312" w:cs="仿宋_GB2312"/>
          <w:b/>
          <w:sz w:val="32"/>
          <w:szCs w:val="32"/>
          <w:shd w:val="clear" w:color="auto" w:fill="FFFFFF"/>
        </w:rPr>
      </w:pPr>
    </w:p>
    <w:p w14:paraId="7E8A9D42">
      <w:pPr>
        <w:spacing w:line="500" w:lineRule="exact"/>
        <w:rPr>
          <w:rFonts w:hint="eastAsia" w:ascii="仿宋_GB2312" w:hAnsi="仿宋_GB2312" w:eastAsia="仿宋_GB2312" w:cs="仿宋_GB2312"/>
          <w:b/>
          <w:sz w:val="32"/>
          <w:szCs w:val="32"/>
          <w:shd w:val="clear" w:color="auto" w:fill="FFFFFF"/>
        </w:rPr>
      </w:pPr>
    </w:p>
    <w:p w14:paraId="26BFD8E0">
      <w:pPr>
        <w:spacing w:line="500" w:lineRule="exact"/>
        <w:rPr>
          <w:rFonts w:hint="eastAsia" w:ascii="仿宋_GB2312" w:hAnsi="仿宋_GB2312" w:eastAsia="仿宋_GB2312" w:cs="仿宋_GB2312"/>
          <w:b/>
          <w:sz w:val="32"/>
          <w:szCs w:val="32"/>
          <w:shd w:val="clear" w:color="auto" w:fill="FFFFFF"/>
        </w:rPr>
      </w:pPr>
    </w:p>
    <w:p w14:paraId="28EFD26F">
      <w:pPr>
        <w:spacing w:line="500" w:lineRule="exact"/>
        <w:rPr>
          <w:rFonts w:hint="eastAsia" w:ascii="仿宋_GB2312" w:hAnsi="仿宋_GB2312" w:eastAsia="仿宋_GB2312" w:cs="仿宋_GB2312"/>
          <w:b/>
          <w:sz w:val="32"/>
          <w:szCs w:val="32"/>
          <w:shd w:val="clear" w:color="auto" w:fill="FFFFFF"/>
        </w:rPr>
      </w:pPr>
    </w:p>
    <w:p w14:paraId="1368A3A0">
      <w:pPr>
        <w:spacing w:line="500" w:lineRule="exact"/>
        <w:rPr>
          <w:rFonts w:hint="eastAsia" w:ascii="仿宋_GB2312" w:hAnsi="仿宋_GB2312" w:eastAsia="仿宋_GB2312" w:cs="仿宋_GB2312"/>
          <w:b/>
          <w:sz w:val="32"/>
          <w:szCs w:val="32"/>
          <w:shd w:val="clear" w:color="auto" w:fill="FFFFFF"/>
        </w:rPr>
      </w:pPr>
    </w:p>
    <w:p w14:paraId="3059E68D">
      <w:pPr>
        <w:spacing w:line="500" w:lineRule="exact"/>
        <w:rPr>
          <w:rFonts w:hint="eastAsia" w:ascii="仿宋_GB2312" w:hAnsi="仿宋_GB2312" w:eastAsia="仿宋_GB2312" w:cs="仿宋_GB2312"/>
          <w:b/>
          <w:sz w:val="32"/>
          <w:szCs w:val="32"/>
          <w:shd w:val="clear" w:color="auto" w:fill="FFFFFF"/>
        </w:rPr>
      </w:pPr>
    </w:p>
    <w:p w14:paraId="03EE7642">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附件8：</w:t>
      </w:r>
    </w:p>
    <w:p w14:paraId="6E3B7CF1">
      <w:pPr>
        <w:shd w:val="solid" w:color="FFFFFF" w:fill="auto"/>
        <w:autoSpaceDN w:val="0"/>
        <w:spacing w:beforeAutospacing="1" w:afterAutospacing="1" w:line="480" w:lineRule="atLeast"/>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技术文件（格式自拟）</w:t>
      </w:r>
    </w:p>
    <w:p w14:paraId="7B3527E0">
      <w:pPr>
        <w:shd w:val="solid" w:color="FFFFFF" w:fill="auto"/>
        <w:autoSpaceDN w:val="0"/>
        <w:spacing w:line="480" w:lineRule="atLeast"/>
        <w:rPr>
          <w:rFonts w:hint="eastAsia" w:ascii="仿宋_GB2312" w:hAnsi="仿宋_GB2312" w:eastAsia="仿宋_GB2312" w:cs="仿宋_GB2312"/>
          <w:b/>
          <w:sz w:val="32"/>
          <w:szCs w:val="32"/>
          <w:shd w:val="clear" w:color="auto" w:fill="FFFFFF"/>
        </w:rPr>
      </w:pPr>
    </w:p>
    <w:sectPr>
      <w:footerReference r:id="rId4" w:type="default"/>
      <w:pgSz w:w="11907" w:h="16840"/>
      <w:pgMar w:top="1418" w:right="1134" w:bottom="1134" w:left="1418" w:header="680" w:footer="907"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EBE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EF76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4EF76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C9DF5">
    <w:pPr>
      <w:pStyle w:val="10"/>
    </w:pPr>
  </w:p>
  <w:p w14:paraId="303476B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65B16">
                          <w:pPr>
                            <w:pStyle w:val="1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0265B16">
                    <w:pPr>
                      <w:pStyle w:val="1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92A2C"/>
    <w:multiLevelType w:val="singleLevel"/>
    <w:tmpl w:val="89E92A2C"/>
    <w:lvl w:ilvl="0" w:tentative="0">
      <w:start w:val="3"/>
      <w:numFmt w:val="chineseCounting"/>
      <w:suff w:val="nothing"/>
      <w:lvlText w:val="%1、"/>
      <w:lvlJc w:val="left"/>
      <w:rPr>
        <w:rFonts w:hint="eastAsia"/>
      </w:rPr>
    </w:lvl>
  </w:abstractNum>
  <w:abstractNum w:abstractNumId="1">
    <w:nsid w:val="CCEBC61E"/>
    <w:multiLevelType w:val="singleLevel"/>
    <w:tmpl w:val="CCEBC61E"/>
    <w:lvl w:ilvl="0" w:tentative="0">
      <w:start w:val="2"/>
      <w:numFmt w:val="chineseCounting"/>
      <w:suff w:val="nothing"/>
      <w:lvlText w:val="%1、"/>
      <w:lvlJc w:val="left"/>
      <w:rPr>
        <w:rFonts w:hint="eastAsia"/>
      </w:rPr>
    </w:lvl>
  </w:abstractNum>
  <w:abstractNum w:abstractNumId="2">
    <w:nsid w:val="F2DEF99F"/>
    <w:multiLevelType w:val="singleLevel"/>
    <w:tmpl w:val="F2DEF99F"/>
    <w:lvl w:ilvl="0" w:tentative="0">
      <w:start w:val="1"/>
      <w:numFmt w:val="decimal"/>
      <w:suff w:val="nothing"/>
      <w:lvlText w:val="（%1）"/>
      <w:lvlJc w:val="left"/>
    </w:lvl>
  </w:abstractNum>
  <w:abstractNum w:abstractNumId="3">
    <w:nsid w:val="F65372A5"/>
    <w:multiLevelType w:val="singleLevel"/>
    <w:tmpl w:val="F65372A5"/>
    <w:lvl w:ilvl="0" w:tentative="0">
      <w:start w:val="1"/>
      <w:numFmt w:val="decimal"/>
      <w:suff w:val="nothing"/>
      <w:lvlText w:val="（%1）"/>
      <w:lvlJc w:val="left"/>
    </w:lvl>
  </w:abstractNum>
  <w:abstractNum w:abstractNumId="4">
    <w:nsid w:val="1B545926"/>
    <w:multiLevelType w:val="singleLevel"/>
    <w:tmpl w:val="1B545926"/>
    <w:lvl w:ilvl="0" w:tentative="0">
      <w:start w:val="3"/>
      <w:numFmt w:val="chineseCounting"/>
      <w:suff w:val="space"/>
      <w:lvlText w:val="第%1章"/>
      <w:lvlJc w:val="left"/>
      <w:rPr>
        <w:rFonts w:hint="eastAsia"/>
      </w:rPr>
    </w:lvl>
  </w:abstractNum>
  <w:abstractNum w:abstractNumId="5">
    <w:nsid w:val="4F770081"/>
    <w:multiLevelType w:val="singleLevel"/>
    <w:tmpl w:val="4F770081"/>
    <w:lvl w:ilvl="0" w:tentative="0">
      <w:start w:val="1"/>
      <w:numFmt w:val="decimal"/>
      <w:suff w:val="nothing"/>
      <w:lvlText w:val="（%1）"/>
      <w:lvlJc w:val="left"/>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0D"/>
    <w:rsid w:val="000073D2"/>
    <w:rsid w:val="00071A58"/>
    <w:rsid w:val="00091BB2"/>
    <w:rsid w:val="000F1636"/>
    <w:rsid w:val="00162A4A"/>
    <w:rsid w:val="001733F0"/>
    <w:rsid w:val="001C3062"/>
    <w:rsid w:val="001D0D26"/>
    <w:rsid w:val="001E1D46"/>
    <w:rsid w:val="001F1529"/>
    <w:rsid w:val="001F3360"/>
    <w:rsid w:val="00213783"/>
    <w:rsid w:val="002561A3"/>
    <w:rsid w:val="002701D5"/>
    <w:rsid w:val="00270BE1"/>
    <w:rsid w:val="00276E33"/>
    <w:rsid w:val="00301DD6"/>
    <w:rsid w:val="003339DC"/>
    <w:rsid w:val="00351A7A"/>
    <w:rsid w:val="00364F7C"/>
    <w:rsid w:val="00367366"/>
    <w:rsid w:val="00382424"/>
    <w:rsid w:val="003840DE"/>
    <w:rsid w:val="00430B0D"/>
    <w:rsid w:val="0046375D"/>
    <w:rsid w:val="00466763"/>
    <w:rsid w:val="004923A1"/>
    <w:rsid w:val="004C565E"/>
    <w:rsid w:val="004D07C2"/>
    <w:rsid w:val="004E411F"/>
    <w:rsid w:val="005640B0"/>
    <w:rsid w:val="00582533"/>
    <w:rsid w:val="005A1D5A"/>
    <w:rsid w:val="005D65DA"/>
    <w:rsid w:val="005E4C00"/>
    <w:rsid w:val="005F1BC3"/>
    <w:rsid w:val="00685B18"/>
    <w:rsid w:val="006B2354"/>
    <w:rsid w:val="006B6E4A"/>
    <w:rsid w:val="006D12EB"/>
    <w:rsid w:val="006E1987"/>
    <w:rsid w:val="006F3413"/>
    <w:rsid w:val="00701921"/>
    <w:rsid w:val="007070E2"/>
    <w:rsid w:val="007106A8"/>
    <w:rsid w:val="00744384"/>
    <w:rsid w:val="007946C3"/>
    <w:rsid w:val="007A7853"/>
    <w:rsid w:val="007C59DE"/>
    <w:rsid w:val="007D524A"/>
    <w:rsid w:val="00802017"/>
    <w:rsid w:val="008300DE"/>
    <w:rsid w:val="00870EA1"/>
    <w:rsid w:val="00871D59"/>
    <w:rsid w:val="0088218A"/>
    <w:rsid w:val="009054D5"/>
    <w:rsid w:val="00912C45"/>
    <w:rsid w:val="00923C23"/>
    <w:rsid w:val="00927387"/>
    <w:rsid w:val="00964001"/>
    <w:rsid w:val="009755E1"/>
    <w:rsid w:val="00977B14"/>
    <w:rsid w:val="009971F3"/>
    <w:rsid w:val="009B1021"/>
    <w:rsid w:val="009D41CC"/>
    <w:rsid w:val="00A07603"/>
    <w:rsid w:val="00A261F8"/>
    <w:rsid w:val="00A276A9"/>
    <w:rsid w:val="00A40364"/>
    <w:rsid w:val="00A56102"/>
    <w:rsid w:val="00AB2D7D"/>
    <w:rsid w:val="00B34D8B"/>
    <w:rsid w:val="00BB5376"/>
    <w:rsid w:val="00BF6346"/>
    <w:rsid w:val="00C3010E"/>
    <w:rsid w:val="00C65873"/>
    <w:rsid w:val="00C873BD"/>
    <w:rsid w:val="00CC0AFA"/>
    <w:rsid w:val="00CC0ED3"/>
    <w:rsid w:val="00CC4DD3"/>
    <w:rsid w:val="00CC7CCF"/>
    <w:rsid w:val="00CF6386"/>
    <w:rsid w:val="00D235C3"/>
    <w:rsid w:val="00D77FA6"/>
    <w:rsid w:val="00DA6E0E"/>
    <w:rsid w:val="00DE173A"/>
    <w:rsid w:val="00E15827"/>
    <w:rsid w:val="00E65D03"/>
    <w:rsid w:val="00EA17DE"/>
    <w:rsid w:val="00EF6184"/>
    <w:rsid w:val="00F7429F"/>
    <w:rsid w:val="00F813B7"/>
    <w:rsid w:val="00F9366C"/>
    <w:rsid w:val="00FA2851"/>
    <w:rsid w:val="00FA7A09"/>
    <w:rsid w:val="00FF5621"/>
    <w:rsid w:val="01B541FC"/>
    <w:rsid w:val="01CA5CC8"/>
    <w:rsid w:val="025A704C"/>
    <w:rsid w:val="02720839"/>
    <w:rsid w:val="02EB05EB"/>
    <w:rsid w:val="03CE7CF1"/>
    <w:rsid w:val="0461592B"/>
    <w:rsid w:val="04630B74"/>
    <w:rsid w:val="04D03DBD"/>
    <w:rsid w:val="05087233"/>
    <w:rsid w:val="054C2F3C"/>
    <w:rsid w:val="0591663D"/>
    <w:rsid w:val="05B42F17"/>
    <w:rsid w:val="05CD3FD8"/>
    <w:rsid w:val="063F6C84"/>
    <w:rsid w:val="067D77AC"/>
    <w:rsid w:val="07247C28"/>
    <w:rsid w:val="078132CC"/>
    <w:rsid w:val="07911761"/>
    <w:rsid w:val="07D22EDA"/>
    <w:rsid w:val="07DD2850"/>
    <w:rsid w:val="08146B11"/>
    <w:rsid w:val="08430582"/>
    <w:rsid w:val="086E55FF"/>
    <w:rsid w:val="093C56FD"/>
    <w:rsid w:val="099F2443"/>
    <w:rsid w:val="09AA4E25"/>
    <w:rsid w:val="0A3208AE"/>
    <w:rsid w:val="0B1B31DC"/>
    <w:rsid w:val="0B4765DB"/>
    <w:rsid w:val="0C452B1A"/>
    <w:rsid w:val="0C6111B9"/>
    <w:rsid w:val="0D6671EC"/>
    <w:rsid w:val="0D926E88"/>
    <w:rsid w:val="0DF06AB6"/>
    <w:rsid w:val="0DF77E44"/>
    <w:rsid w:val="0E060087"/>
    <w:rsid w:val="0E4A2068"/>
    <w:rsid w:val="0F130CAE"/>
    <w:rsid w:val="0F9022FF"/>
    <w:rsid w:val="0FCE1079"/>
    <w:rsid w:val="0FCE2E27"/>
    <w:rsid w:val="0FD94C00"/>
    <w:rsid w:val="0FFD2107"/>
    <w:rsid w:val="102F0B7B"/>
    <w:rsid w:val="1048509C"/>
    <w:rsid w:val="10644989"/>
    <w:rsid w:val="109E0B32"/>
    <w:rsid w:val="10C04E65"/>
    <w:rsid w:val="11613B0B"/>
    <w:rsid w:val="119E1A9F"/>
    <w:rsid w:val="123C051C"/>
    <w:rsid w:val="127C300E"/>
    <w:rsid w:val="12B26A30"/>
    <w:rsid w:val="13816ECC"/>
    <w:rsid w:val="13846EB5"/>
    <w:rsid w:val="138C26A4"/>
    <w:rsid w:val="13FC61B5"/>
    <w:rsid w:val="144D4C62"/>
    <w:rsid w:val="14D47131"/>
    <w:rsid w:val="14DA401C"/>
    <w:rsid w:val="150B2427"/>
    <w:rsid w:val="164B51D1"/>
    <w:rsid w:val="165F2A2B"/>
    <w:rsid w:val="16C15493"/>
    <w:rsid w:val="16F45869"/>
    <w:rsid w:val="16F47617"/>
    <w:rsid w:val="171E4694"/>
    <w:rsid w:val="17457E73"/>
    <w:rsid w:val="175005C5"/>
    <w:rsid w:val="18602A8A"/>
    <w:rsid w:val="18694035"/>
    <w:rsid w:val="19526877"/>
    <w:rsid w:val="19667CA9"/>
    <w:rsid w:val="1A3B37AF"/>
    <w:rsid w:val="1AB175CD"/>
    <w:rsid w:val="1B8F5B60"/>
    <w:rsid w:val="1B9A3451"/>
    <w:rsid w:val="1BB21379"/>
    <w:rsid w:val="1BC11A92"/>
    <w:rsid w:val="1C485D0F"/>
    <w:rsid w:val="1C805D1C"/>
    <w:rsid w:val="1D6B7F07"/>
    <w:rsid w:val="1DA63635"/>
    <w:rsid w:val="1DC37D43"/>
    <w:rsid w:val="1E1C7453"/>
    <w:rsid w:val="1E37603B"/>
    <w:rsid w:val="1E761259"/>
    <w:rsid w:val="1EAC6A29"/>
    <w:rsid w:val="1EAF268B"/>
    <w:rsid w:val="1F8E50BF"/>
    <w:rsid w:val="1FF24910"/>
    <w:rsid w:val="1FFC34F8"/>
    <w:rsid w:val="20062169"/>
    <w:rsid w:val="201C0736"/>
    <w:rsid w:val="207812B9"/>
    <w:rsid w:val="209459C7"/>
    <w:rsid w:val="20A7394C"/>
    <w:rsid w:val="20D52267"/>
    <w:rsid w:val="20FB77F4"/>
    <w:rsid w:val="21385668"/>
    <w:rsid w:val="217943BA"/>
    <w:rsid w:val="21D00C81"/>
    <w:rsid w:val="21E5472C"/>
    <w:rsid w:val="21EA3DF7"/>
    <w:rsid w:val="21F135D0"/>
    <w:rsid w:val="21F50B43"/>
    <w:rsid w:val="225E58F3"/>
    <w:rsid w:val="22851A6B"/>
    <w:rsid w:val="22B1460E"/>
    <w:rsid w:val="22C952F8"/>
    <w:rsid w:val="22DD5403"/>
    <w:rsid w:val="239A183A"/>
    <w:rsid w:val="23B343B6"/>
    <w:rsid w:val="24BB4C9A"/>
    <w:rsid w:val="251D41DD"/>
    <w:rsid w:val="258E0C37"/>
    <w:rsid w:val="268C7923"/>
    <w:rsid w:val="26B275B6"/>
    <w:rsid w:val="26EC030B"/>
    <w:rsid w:val="27475E22"/>
    <w:rsid w:val="27637EA1"/>
    <w:rsid w:val="27856069"/>
    <w:rsid w:val="279646AC"/>
    <w:rsid w:val="27A52C0E"/>
    <w:rsid w:val="27B54BA0"/>
    <w:rsid w:val="27E234BC"/>
    <w:rsid w:val="281A4A03"/>
    <w:rsid w:val="282353C0"/>
    <w:rsid w:val="28C606E7"/>
    <w:rsid w:val="28CD5F1A"/>
    <w:rsid w:val="291C47AB"/>
    <w:rsid w:val="291D29FD"/>
    <w:rsid w:val="2A085C79"/>
    <w:rsid w:val="2A2D0476"/>
    <w:rsid w:val="2A9F5694"/>
    <w:rsid w:val="2AAE6FBC"/>
    <w:rsid w:val="2AD215D6"/>
    <w:rsid w:val="2ADA66CC"/>
    <w:rsid w:val="2AFE060C"/>
    <w:rsid w:val="2B3E6C5B"/>
    <w:rsid w:val="2B6263FD"/>
    <w:rsid w:val="2BC13B3E"/>
    <w:rsid w:val="2C5A1872"/>
    <w:rsid w:val="2CB56E90"/>
    <w:rsid w:val="2CCF04B2"/>
    <w:rsid w:val="2D346567"/>
    <w:rsid w:val="2D855015"/>
    <w:rsid w:val="2DB72CF5"/>
    <w:rsid w:val="2DF6585E"/>
    <w:rsid w:val="2E8F4EFE"/>
    <w:rsid w:val="2E9A064C"/>
    <w:rsid w:val="2EB07E70"/>
    <w:rsid w:val="2EEE0C03"/>
    <w:rsid w:val="2F0C0BFA"/>
    <w:rsid w:val="2F1A178D"/>
    <w:rsid w:val="2FA8493D"/>
    <w:rsid w:val="304E7940"/>
    <w:rsid w:val="3065119A"/>
    <w:rsid w:val="308B2942"/>
    <w:rsid w:val="30B67293"/>
    <w:rsid w:val="31440D43"/>
    <w:rsid w:val="31833619"/>
    <w:rsid w:val="31CF685F"/>
    <w:rsid w:val="31D34467"/>
    <w:rsid w:val="334F62D4"/>
    <w:rsid w:val="339E473B"/>
    <w:rsid w:val="33BD76F0"/>
    <w:rsid w:val="33F05967"/>
    <w:rsid w:val="35305866"/>
    <w:rsid w:val="355C665B"/>
    <w:rsid w:val="35657B29"/>
    <w:rsid w:val="3616399A"/>
    <w:rsid w:val="368A544A"/>
    <w:rsid w:val="36FF1994"/>
    <w:rsid w:val="37086105"/>
    <w:rsid w:val="38042FDA"/>
    <w:rsid w:val="3828316D"/>
    <w:rsid w:val="387C0DC3"/>
    <w:rsid w:val="38AA201B"/>
    <w:rsid w:val="38AB132D"/>
    <w:rsid w:val="38AF6970"/>
    <w:rsid w:val="38FD63A7"/>
    <w:rsid w:val="3937474A"/>
    <w:rsid w:val="397321C6"/>
    <w:rsid w:val="39F90058"/>
    <w:rsid w:val="3A4F15B2"/>
    <w:rsid w:val="3A7461F5"/>
    <w:rsid w:val="3B6C3370"/>
    <w:rsid w:val="3C836BC3"/>
    <w:rsid w:val="3C9A4F77"/>
    <w:rsid w:val="3CA0033D"/>
    <w:rsid w:val="3CB054DF"/>
    <w:rsid w:val="3D0F01C4"/>
    <w:rsid w:val="3D600CB3"/>
    <w:rsid w:val="3DDF5F5D"/>
    <w:rsid w:val="3DF77869"/>
    <w:rsid w:val="3E210442"/>
    <w:rsid w:val="3E2E2B5F"/>
    <w:rsid w:val="3E404209"/>
    <w:rsid w:val="3E8B7FB1"/>
    <w:rsid w:val="3EAC29A7"/>
    <w:rsid w:val="3EC05EAD"/>
    <w:rsid w:val="3ED6747E"/>
    <w:rsid w:val="3EEF22EE"/>
    <w:rsid w:val="3F52648E"/>
    <w:rsid w:val="40BE641C"/>
    <w:rsid w:val="40F85ABF"/>
    <w:rsid w:val="414A5F02"/>
    <w:rsid w:val="41546D80"/>
    <w:rsid w:val="4279629A"/>
    <w:rsid w:val="42B45D29"/>
    <w:rsid w:val="42CD1B09"/>
    <w:rsid w:val="43295ACA"/>
    <w:rsid w:val="436B215F"/>
    <w:rsid w:val="438356FB"/>
    <w:rsid w:val="438A0837"/>
    <w:rsid w:val="44B624C3"/>
    <w:rsid w:val="45B1654F"/>
    <w:rsid w:val="46690BD8"/>
    <w:rsid w:val="480D1A37"/>
    <w:rsid w:val="493279A7"/>
    <w:rsid w:val="49AA39E1"/>
    <w:rsid w:val="49AD3738"/>
    <w:rsid w:val="4A52149E"/>
    <w:rsid w:val="4AC40AD3"/>
    <w:rsid w:val="4B1538CD"/>
    <w:rsid w:val="4B3063D6"/>
    <w:rsid w:val="4B810772"/>
    <w:rsid w:val="4B98675E"/>
    <w:rsid w:val="4BF52F0E"/>
    <w:rsid w:val="4BF555BD"/>
    <w:rsid w:val="4CA74208"/>
    <w:rsid w:val="4CAA3CF8"/>
    <w:rsid w:val="4CEE1E37"/>
    <w:rsid w:val="4E7E7395"/>
    <w:rsid w:val="4E9C58C3"/>
    <w:rsid w:val="4ED432AF"/>
    <w:rsid w:val="4F336227"/>
    <w:rsid w:val="4F351F9F"/>
    <w:rsid w:val="4F35651C"/>
    <w:rsid w:val="4F9076C7"/>
    <w:rsid w:val="501222E0"/>
    <w:rsid w:val="503E30D6"/>
    <w:rsid w:val="50574197"/>
    <w:rsid w:val="50A62A29"/>
    <w:rsid w:val="50AB003F"/>
    <w:rsid w:val="50B67110"/>
    <w:rsid w:val="51A451BA"/>
    <w:rsid w:val="520834C6"/>
    <w:rsid w:val="525F5585"/>
    <w:rsid w:val="526F57C8"/>
    <w:rsid w:val="53004672"/>
    <w:rsid w:val="53B67427"/>
    <w:rsid w:val="54660E4D"/>
    <w:rsid w:val="54694499"/>
    <w:rsid w:val="548968E9"/>
    <w:rsid w:val="54947768"/>
    <w:rsid w:val="55343430"/>
    <w:rsid w:val="570B1838"/>
    <w:rsid w:val="571C3A45"/>
    <w:rsid w:val="576158FB"/>
    <w:rsid w:val="57F10A2D"/>
    <w:rsid w:val="5813324E"/>
    <w:rsid w:val="582B2191"/>
    <w:rsid w:val="588B70D4"/>
    <w:rsid w:val="58F62183"/>
    <w:rsid w:val="591E3AA4"/>
    <w:rsid w:val="5A0507C0"/>
    <w:rsid w:val="5A0802B0"/>
    <w:rsid w:val="5A24333C"/>
    <w:rsid w:val="5A731BCE"/>
    <w:rsid w:val="5A9D4E9D"/>
    <w:rsid w:val="5AB3095F"/>
    <w:rsid w:val="5ABF12B7"/>
    <w:rsid w:val="5B721A6C"/>
    <w:rsid w:val="5BD13050"/>
    <w:rsid w:val="5C0C22DA"/>
    <w:rsid w:val="5C657C3C"/>
    <w:rsid w:val="5DB23C7C"/>
    <w:rsid w:val="5DC57BF0"/>
    <w:rsid w:val="5E9C21FA"/>
    <w:rsid w:val="5EA44A4C"/>
    <w:rsid w:val="5F93061C"/>
    <w:rsid w:val="5FF53085"/>
    <w:rsid w:val="60F33A68"/>
    <w:rsid w:val="60F97513"/>
    <w:rsid w:val="62287742"/>
    <w:rsid w:val="630737FB"/>
    <w:rsid w:val="63585E05"/>
    <w:rsid w:val="63682331"/>
    <w:rsid w:val="636C7B02"/>
    <w:rsid w:val="63BF5E84"/>
    <w:rsid w:val="63BF6FD1"/>
    <w:rsid w:val="643817BC"/>
    <w:rsid w:val="64805BFE"/>
    <w:rsid w:val="64BC01A3"/>
    <w:rsid w:val="64E2007C"/>
    <w:rsid w:val="64E5191A"/>
    <w:rsid w:val="64F658D5"/>
    <w:rsid w:val="65797E7F"/>
    <w:rsid w:val="65C47781"/>
    <w:rsid w:val="6604238D"/>
    <w:rsid w:val="68602AED"/>
    <w:rsid w:val="68994EF5"/>
    <w:rsid w:val="693E3CEF"/>
    <w:rsid w:val="69BE2739"/>
    <w:rsid w:val="6A2151A2"/>
    <w:rsid w:val="6A3C6480"/>
    <w:rsid w:val="6A9F07BD"/>
    <w:rsid w:val="6ACF2E50"/>
    <w:rsid w:val="6B014FD4"/>
    <w:rsid w:val="6B264A3A"/>
    <w:rsid w:val="6C517895"/>
    <w:rsid w:val="6C6E6699"/>
    <w:rsid w:val="6CA247C8"/>
    <w:rsid w:val="6CFD4CED"/>
    <w:rsid w:val="6D604233"/>
    <w:rsid w:val="6D68133A"/>
    <w:rsid w:val="6DA00AD4"/>
    <w:rsid w:val="6F800BBD"/>
    <w:rsid w:val="70194B6E"/>
    <w:rsid w:val="70974410"/>
    <w:rsid w:val="70C26FB3"/>
    <w:rsid w:val="715431A2"/>
    <w:rsid w:val="71661BC7"/>
    <w:rsid w:val="71862A47"/>
    <w:rsid w:val="71B11502"/>
    <w:rsid w:val="71CC2CF8"/>
    <w:rsid w:val="723B1D24"/>
    <w:rsid w:val="726A16B0"/>
    <w:rsid w:val="72C54B39"/>
    <w:rsid w:val="72C9287B"/>
    <w:rsid w:val="73711C3F"/>
    <w:rsid w:val="73FB4CB6"/>
    <w:rsid w:val="742D6E39"/>
    <w:rsid w:val="74DC4AE7"/>
    <w:rsid w:val="74E03EAC"/>
    <w:rsid w:val="752E10BB"/>
    <w:rsid w:val="756F5626"/>
    <w:rsid w:val="75B93B5A"/>
    <w:rsid w:val="75DA6B4D"/>
    <w:rsid w:val="75DC28C5"/>
    <w:rsid w:val="75E023B5"/>
    <w:rsid w:val="760778AE"/>
    <w:rsid w:val="760D0B25"/>
    <w:rsid w:val="766528BB"/>
    <w:rsid w:val="76C53359"/>
    <w:rsid w:val="76D0242A"/>
    <w:rsid w:val="77521091"/>
    <w:rsid w:val="776C7C79"/>
    <w:rsid w:val="778154D2"/>
    <w:rsid w:val="77A80CB1"/>
    <w:rsid w:val="77ED2B68"/>
    <w:rsid w:val="783562BD"/>
    <w:rsid w:val="785D5F3F"/>
    <w:rsid w:val="786C0FBE"/>
    <w:rsid w:val="787B4617"/>
    <w:rsid w:val="78D14237"/>
    <w:rsid w:val="7956473D"/>
    <w:rsid w:val="79D76EA9"/>
    <w:rsid w:val="7AAC5CB8"/>
    <w:rsid w:val="7B227DC2"/>
    <w:rsid w:val="7B56123B"/>
    <w:rsid w:val="7CDE6F23"/>
    <w:rsid w:val="7D1110A6"/>
    <w:rsid w:val="7D937D0D"/>
    <w:rsid w:val="7E1C5F55"/>
    <w:rsid w:val="7E3037AE"/>
    <w:rsid w:val="7E3E411D"/>
    <w:rsid w:val="7E870653"/>
    <w:rsid w:val="7F435763"/>
    <w:rsid w:val="7F6D3BD8"/>
    <w:rsid w:val="7FDB599C"/>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szCs w:val="20"/>
    </w:rPr>
  </w:style>
  <w:style w:type="paragraph" w:styleId="4">
    <w:name w:val="Normal Indent"/>
    <w:basedOn w:val="1"/>
    <w:qFormat/>
    <w:uiPriority w:val="0"/>
    <w:pPr>
      <w:widowControl/>
      <w:spacing w:line="440" w:lineRule="exact"/>
      <w:ind w:firstLine="420" w:firstLineChars="200"/>
      <w:jc w:val="left"/>
    </w:pPr>
    <w:rPr>
      <w:rFonts w:ascii="Calibri" w:hAnsi="Calibri" w:eastAsia="宋体" w:cs="Times New Roman"/>
      <w:kern w:val="0"/>
      <w:sz w:val="24"/>
      <w:szCs w:val="24"/>
      <w:lang w:eastAsia="en-US" w:bidi="en-US"/>
    </w:rPr>
  </w:style>
  <w:style w:type="paragraph" w:styleId="5">
    <w:name w:val="annotation text"/>
    <w:basedOn w:val="1"/>
    <w:semiHidden/>
    <w:unhideWhenUsed/>
    <w:qFormat/>
    <w:uiPriority w:val="99"/>
    <w:pPr>
      <w:jc w:val="left"/>
    </w:pPr>
  </w:style>
  <w:style w:type="paragraph" w:styleId="6">
    <w:name w:val="Body Text"/>
    <w:basedOn w:val="1"/>
    <w:next w:val="1"/>
    <w:link w:val="21"/>
    <w:qFormat/>
    <w:uiPriority w:val="0"/>
    <w:pPr>
      <w:widowControl/>
      <w:spacing w:line="360" w:lineRule="auto"/>
      <w:ind w:right="248"/>
      <w:jc w:val="left"/>
    </w:pPr>
    <w:rPr>
      <w:rFonts w:ascii="Times New Roman" w:hAnsi="Times New Roman" w:eastAsia="宋体" w:cs="Times New Roman"/>
      <w:szCs w:val="20"/>
    </w:rPr>
  </w:style>
  <w:style w:type="paragraph" w:styleId="7">
    <w:name w:val="Body Text Indent"/>
    <w:basedOn w:val="1"/>
    <w:link w:val="27"/>
    <w:semiHidden/>
    <w:unhideWhenUsed/>
    <w:qFormat/>
    <w:uiPriority w:val="99"/>
    <w:pPr>
      <w:spacing w:after="120"/>
      <w:ind w:left="420" w:leftChars="200"/>
    </w:pPr>
  </w:style>
  <w:style w:type="paragraph" w:styleId="8">
    <w:name w:val="Plain Text"/>
    <w:basedOn w:val="1"/>
    <w:link w:val="22"/>
    <w:unhideWhenUsed/>
    <w:qFormat/>
    <w:uiPriority w:val="99"/>
    <w:rPr>
      <w:rFonts w:ascii="宋体" w:hAnsi="Courier New" w:eastAsia="宋体" w:cs="Times New Roman"/>
      <w:szCs w:val="21"/>
    </w:rPr>
  </w:style>
  <w:style w:type="paragraph" w:styleId="9">
    <w:name w:val="Balloon Text"/>
    <w:basedOn w:val="1"/>
    <w:link w:val="20"/>
    <w:semiHidden/>
    <w:unhideWhenUsed/>
    <w:qFormat/>
    <w:uiPriority w:val="99"/>
    <w:rPr>
      <w:sz w:val="18"/>
      <w:szCs w:val="18"/>
    </w:rPr>
  </w:style>
  <w:style w:type="paragraph" w:styleId="10">
    <w:name w:val="footer"/>
    <w:basedOn w:val="1"/>
    <w:link w:val="23"/>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adjustRightInd w:val="0"/>
      <w:snapToGrid w:val="0"/>
      <w:ind w:firstLine="200" w:firstLineChars="200"/>
    </w:pPr>
    <w:rPr>
      <w:rFonts w:cs="黑体"/>
    </w:rPr>
  </w:style>
  <w:style w:type="paragraph" w:styleId="13">
    <w:name w:val="Normal (Web)"/>
    <w:basedOn w:val="1"/>
    <w:semiHidden/>
    <w:unhideWhenUsed/>
    <w:qFormat/>
    <w:uiPriority w:val="99"/>
    <w:rPr>
      <w:sz w:val="24"/>
    </w:rPr>
  </w:style>
  <w:style w:type="paragraph" w:styleId="14">
    <w:name w:val="Body Text First Indent 2"/>
    <w:basedOn w:val="7"/>
    <w:next w:val="1"/>
    <w:link w:val="28"/>
    <w:semiHidden/>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basedOn w:val="17"/>
    <w:unhideWhenUsed/>
    <w:qFormat/>
    <w:uiPriority w:val="99"/>
    <w:rPr>
      <w:color w:val="0000FF"/>
      <w:u w:val="single"/>
    </w:rPr>
  </w:style>
  <w:style w:type="character" w:customStyle="1" w:styleId="20">
    <w:name w:val="批注框文本 字符"/>
    <w:basedOn w:val="17"/>
    <w:link w:val="9"/>
    <w:semiHidden/>
    <w:qFormat/>
    <w:uiPriority w:val="99"/>
    <w:rPr>
      <w:sz w:val="18"/>
      <w:szCs w:val="18"/>
    </w:rPr>
  </w:style>
  <w:style w:type="character" w:customStyle="1" w:styleId="21">
    <w:name w:val="正文文本 字符"/>
    <w:basedOn w:val="17"/>
    <w:link w:val="6"/>
    <w:qFormat/>
    <w:uiPriority w:val="0"/>
    <w:rPr>
      <w:rFonts w:ascii="Times New Roman" w:hAnsi="Times New Roman" w:eastAsia="宋体" w:cs="Times New Roman"/>
      <w:szCs w:val="20"/>
    </w:rPr>
  </w:style>
  <w:style w:type="character" w:customStyle="1" w:styleId="22">
    <w:name w:val="纯文本 字符"/>
    <w:basedOn w:val="17"/>
    <w:link w:val="8"/>
    <w:qFormat/>
    <w:uiPriority w:val="99"/>
    <w:rPr>
      <w:rFonts w:ascii="宋体" w:hAnsi="Courier New" w:eastAsia="宋体" w:cs="Times New Roman"/>
      <w:szCs w:val="21"/>
    </w:rPr>
  </w:style>
  <w:style w:type="character" w:customStyle="1" w:styleId="23">
    <w:name w:val="页脚 字符"/>
    <w:basedOn w:val="17"/>
    <w:link w:val="10"/>
    <w:qFormat/>
    <w:uiPriority w:val="0"/>
    <w:rPr>
      <w:rFonts w:ascii="Times New Roman" w:hAnsi="Times New Roman" w:eastAsia="宋体" w:cs="Times New Roman"/>
      <w:sz w:val="18"/>
      <w:szCs w:val="20"/>
    </w:rPr>
  </w:style>
  <w:style w:type="paragraph" w:customStyle="1" w:styleId="24">
    <w:name w:val="Char Char Char"/>
    <w:basedOn w:val="1"/>
    <w:qFormat/>
    <w:uiPriority w:val="0"/>
    <w:rPr>
      <w:rFonts w:ascii="Tahoma" w:hAnsi="Tahoma" w:eastAsia="宋体" w:cs="Times New Roman"/>
      <w:sz w:val="24"/>
      <w:szCs w:val="20"/>
    </w:rPr>
  </w:style>
  <w:style w:type="paragraph" w:customStyle="1" w:styleId="2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szCs w:val="20"/>
    </w:rPr>
  </w:style>
  <w:style w:type="paragraph" w:customStyle="1" w:styleId="26">
    <w:name w:val="大标题"/>
    <w:basedOn w:val="1"/>
    <w:next w:val="14"/>
    <w:qFormat/>
    <w:uiPriority w:val="0"/>
    <w:pPr>
      <w:jc w:val="center"/>
    </w:pPr>
    <w:rPr>
      <w:rFonts w:ascii="Arial" w:hAnsi="Arial" w:eastAsia="宋体" w:cs="Arial"/>
      <w:b/>
      <w:bCs/>
      <w:sz w:val="28"/>
      <w:szCs w:val="28"/>
    </w:rPr>
  </w:style>
  <w:style w:type="character" w:customStyle="1" w:styleId="27">
    <w:name w:val="正文文本缩进 字符"/>
    <w:basedOn w:val="17"/>
    <w:link w:val="7"/>
    <w:semiHidden/>
    <w:qFormat/>
    <w:uiPriority w:val="99"/>
  </w:style>
  <w:style w:type="character" w:customStyle="1" w:styleId="28">
    <w:name w:val="正文文本首行缩进 2 字符"/>
    <w:basedOn w:val="27"/>
    <w:link w:val="14"/>
    <w:semiHidden/>
    <w:qFormat/>
    <w:uiPriority w:val="99"/>
  </w:style>
  <w:style w:type="character" w:customStyle="1" w:styleId="29">
    <w:name w:val="页眉 字符"/>
    <w:basedOn w:val="17"/>
    <w:link w:val="11"/>
    <w:qFormat/>
    <w:uiPriority w:val="99"/>
    <w:rPr>
      <w:sz w:val="18"/>
      <w:szCs w:val="18"/>
    </w:rPr>
  </w:style>
  <w:style w:type="paragraph" w:styleId="30">
    <w:name w:val="List Paragraph"/>
    <w:basedOn w:val="1"/>
    <w:unhideWhenUsed/>
    <w:qFormat/>
    <w:uiPriority w:val="99"/>
    <w:pPr>
      <w:ind w:firstLine="420" w:firstLineChars="200"/>
    </w:pPr>
  </w:style>
  <w:style w:type="character" w:customStyle="1" w:styleId="31">
    <w:name w:val="font21"/>
    <w:basedOn w:val="17"/>
    <w:qFormat/>
    <w:uiPriority w:val="0"/>
    <w:rPr>
      <w:rFonts w:ascii="宋体" w:hAnsi="宋体" w:eastAsia="宋体" w:cs="宋体"/>
      <w:color w:val="000000"/>
      <w:sz w:val="22"/>
      <w:szCs w:val="22"/>
      <w:u w:val="none"/>
    </w:rPr>
  </w:style>
  <w:style w:type="character" w:customStyle="1" w:styleId="32">
    <w:name w:val="font11"/>
    <w:basedOn w:val="17"/>
    <w:qFormat/>
    <w:uiPriority w:val="0"/>
    <w:rPr>
      <w:rFonts w:hint="eastAsia" w:ascii="宋体" w:hAnsi="宋体" w:eastAsia="宋体" w:cs="宋体"/>
      <w:color w:val="000000"/>
      <w:sz w:val="22"/>
      <w:szCs w:val="22"/>
      <w:u w:val="none"/>
    </w:rPr>
  </w:style>
  <w:style w:type="character" w:customStyle="1" w:styleId="33">
    <w:name w:val="font61"/>
    <w:basedOn w:val="17"/>
    <w:qFormat/>
    <w:uiPriority w:val="0"/>
    <w:rPr>
      <w:rFonts w:hint="eastAsia" w:ascii="宋体" w:hAnsi="宋体" w:eastAsia="宋体" w:cs="宋体"/>
      <w:b/>
      <w:bCs/>
      <w:color w:val="000000"/>
      <w:sz w:val="22"/>
      <w:szCs w:val="22"/>
      <w:u w:val="none"/>
    </w:rPr>
  </w:style>
  <w:style w:type="character" w:customStyle="1" w:styleId="34">
    <w:name w:val="font7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51607</Words>
  <Characters>63616</Characters>
  <Lines>81</Lines>
  <Paragraphs>22</Paragraphs>
  <TotalTime>1</TotalTime>
  <ScaleCrop>false</ScaleCrop>
  <LinksUpToDate>false</LinksUpToDate>
  <CharactersWithSpaces>64598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2025-11-24T09:53:00Z</dcterms:created>
  <dc:creator>微软用户</dc:creator>
  <cp:lastModifiedBy>会流泪的鱼</cp:lastModifiedBy>
  <cp:lastPrinted>2025-08-22T08:34:00Z</cp:lastPrinted>
  <dcterms:modified xsi:type="dcterms:W3CDTF">2026-02-10T04:30:14Z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eyJoZGlkIjoiODAzM2ZlMjdlNzEyZTcyZTIzYTBmMzMyZDRiM2NmOGUiLCJ1c2VySWQiOiI1NjM4MjI5ODMifQ==</vt:lpwstr>
  </property>
  <property fmtid="{D5CDD505-2E9C-101B-9397-08002B2CF9AE}" pid="4" name="ICV">
    <vt:lpwstr>BF08AEE13C1C43089AA71A0653FD73EA_13</vt:lpwstr>
  </property>
</Properties>
</file>